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D4" w:rsidRPr="00DF6E2A" w:rsidRDefault="00CE7201" w:rsidP="00CE7201">
      <w:pPr>
        <w:pStyle w:val="ETASRpapertitle"/>
        <w:rPr>
          <w:rFonts w:asciiTheme="majorBidi" w:hAnsiTheme="majorBidi" w:cstheme="majorBidi"/>
          <w:b/>
        </w:rPr>
      </w:pPr>
      <w:r w:rsidRPr="00CE7201">
        <w:rPr>
          <w:rFonts w:asciiTheme="majorBidi" w:hAnsiTheme="majorBidi" w:cstheme="majorBidi"/>
          <w:vertAlign w:val="superscript"/>
        </w:rPr>
        <mc:AlternateContent>
          <mc:Choice Requires="wps">
            <w:drawing>
              <wp:anchor distT="45720" distB="45720" distL="114300" distR="114300" simplePos="0" relativeHeight="251661312" behindDoc="0" locked="0" layoutInCell="1" allowOverlap="1" wp14:anchorId="51701C81" wp14:editId="55025EAC">
                <wp:simplePos x="0" y="0"/>
                <wp:positionH relativeFrom="column">
                  <wp:posOffset>3143250</wp:posOffset>
                </wp:positionH>
                <wp:positionV relativeFrom="paragraph">
                  <wp:posOffset>848360</wp:posOffset>
                </wp:positionV>
                <wp:extent cx="2705100" cy="1404620"/>
                <wp:effectExtent l="0" t="0" r="1905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solidFill>
                          <a:srgbClr val="FFFFFF"/>
                        </a:solidFill>
                        <a:ln w="9525">
                          <a:solidFill>
                            <a:srgbClr val="000000"/>
                          </a:solidFill>
                          <a:miter lim="800000"/>
                          <a:headEnd/>
                          <a:tailEnd/>
                        </a:ln>
                      </wps:spPr>
                      <wps:txbx>
                        <w:txbxContent>
                          <w:p w:rsidR="00CE7201" w:rsidRDefault="00CE7201" w:rsidP="00CE7201">
                            <w:pPr>
                              <w:jc w:val="center"/>
                            </w:pPr>
                            <w:r w:rsidRPr="00CE7201">
                              <w:rPr>
                                <w:rFonts w:ascii="Times New Roman" w:hAnsi="Times New Roman" w:cs="Times New Roman"/>
                              </w:rPr>
                              <w:t xml:space="preserve">Shabir Hussain </w:t>
                            </w:r>
                            <w:proofErr w:type="spellStart"/>
                            <w:r w:rsidRPr="00CE7201">
                              <w:rPr>
                                <w:rFonts w:ascii="Times New Roman" w:hAnsi="Times New Roman" w:cs="Times New Roman"/>
                              </w:rPr>
                              <w:t>Khahro</w:t>
                            </w:r>
                            <w:proofErr w:type="spellEnd"/>
                            <w:r w:rsidRPr="00CE7201">
                              <w:rPr>
                                <w:rFonts w:ascii="Times New Roman" w:hAnsi="Times New Roman" w:cs="Times New Roman"/>
                              </w:rPr>
                              <w:t xml:space="preserve"> </w:t>
                            </w:r>
                          </w:p>
                          <w:p w:rsidR="00CE7201" w:rsidRDefault="00CE7201" w:rsidP="00CE7201">
                            <w:pPr>
                              <w:pStyle w:val="ETASRAffiliation"/>
                            </w:pPr>
                            <w:r>
                              <w:t>Lecturer</w:t>
                            </w:r>
                            <w:r w:rsidRPr="00CE7201">
                              <w:t>, College of Engineering, Department of Engineering Management, Prince Sultan University</w:t>
                            </w:r>
                          </w:p>
                          <w:p w:rsidR="00CE7201" w:rsidRDefault="00CE7201" w:rsidP="00CE7201">
                            <w:pPr>
                              <w:pStyle w:val="ETASRAffiliation"/>
                            </w:pPr>
                            <w:r w:rsidRPr="00CE7201">
                              <w:t>Riyadh</w:t>
                            </w:r>
                            <w:r>
                              <w:t xml:space="preserve">, </w:t>
                            </w:r>
                            <w:r w:rsidRPr="00CE7201">
                              <w:t>Saudi Arabia</w:t>
                            </w:r>
                          </w:p>
                          <w:p w:rsidR="00CE7201" w:rsidRPr="00CE7201" w:rsidRDefault="00CE7201" w:rsidP="00CE7201">
                            <w:pPr>
                              <w:pStyle w:val="ETASRAffiliation"/>
                            </w:pPr>
                            <w:r>
                              <w:t>shkhahro</w:t>
                            </w:r>
                            <w:r>
                              <w:t>@psu.edu.sa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01C81" id="_x0000_t202" coordsize="21600,21600" o:spt="202" path="m,l,21600r21600,l21600,xe">
                <v:stroke joinstyle="miter"/>
                <v:path gradientshapeok="t" o:connecttype="rect"/>
              </v:shapetype>
              <v:shape id="Text Box 2" o:spid="_x0000_s1026" type="#_x0000_t202" style="position:absolute;left:0;text-align:left;margin-left:247.5pt;margin-top:66.8pt;width:21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">
                <v:textbox style="mso-fit-shape-to-text:t">
                  <w:txbxContent>
                    <w:p w:rsidR="00CE7201" w:rsidRDefault="00CE7201" w:rsidP="00CE7201">
                      <w:pPr>
                        <w:jc w:val="center"/>
                      </w:pPr>
                      <w:r w:rsidRPr="00CE7201">
                        <w:rPr>
                          <w:rFonts w:ascii="Times New Roman" w:hAnsi="Times New Roman" w:cs="Times New Roman"/>
                        </w:rPr>
                        <w:t xml:space="preserve">Shabir Hussain </w:t>
                      </w:r>
                      <w:proofErr w:type="spellStart"/>
                      <w:r w:rsidRPr="00CE7201">
                        <w:rPr>
                          <w:rFonts w:ascii="Times New Roman" w:hAnsi="Times New Roman" w:cs="Times New Roman"/>
                        </w:rPr>
                        <w:t>Khahro</w:t>
                      </w:r>
                      <w:proofErr w:type="spellEnd"/>
                      <w:r w:rsidRPr="00CE7201">
                        <w:rPr>
                          <w:rFonts w:ascii="Times New Roman" w:hAnsi="Times New Roman" w:cs="Times New Roman"/>
                        </w:rPr>
                        <w:t xml:space="preserve"> </w:t>
                      </w:r>
                    </w:p>
                    <w:p w:rsidR="00CE7201" w:rsidRDefault="00CE7201" w:rsidP="00CE7201">
                      <w:pPr>
                        <w:pStyle w:val="ETASRAffiliation"/>
                      </w:pPr>
                      <w:r>
                        <w:t>Lecturer</w:t>
                      </w:r>
                      <w:r w:rsidRPr="00CE7201">
                        <w:t>, College of Engineering, Department of Engineering Management, Prince Sultan University</w:t>
                      </w:r>
                    </w:p>
                    <w:p w:rsidR="00CE7201" w:rsidRDefault="00CE7201" w:rsidP="00CE7201">
                      <w:pPr>
                        <w:pStyle w:val="ETASRAffiliation"/>
                      </w:pPr>
                      <w:r w:rsidRPr="00CE7201">
                        <w:t>Riyadh</w:t>
                      </w:r>
                      <w:r>
                        <w:t xml:space="preserve">, </w:t>
                      </w:r>
                      <w:r w:rsidRPr="00CE7201">
                        <w:t>Saudi Arabia</w:t>
                      </w:r>
                    </w:p>
                    <w:p w:rsidR="00CE7201" w:rsidRPr="00CE7201" w:rsidRDefault="00CE7201" w:rsidP="00CE7201">
                      <w:pPr>
                        <w:pStyle w:val="ETASRAffiliation"/>
                      </w:pPr>
                      <w:r>
                        <w:t>shkhahro</w:t>
                      </w:r>
                      <w:r>
                        <w:t>@psu.edu.sa</w:t>
                      </w:r>
                    </w:p>
                  </w:txbxContent>
                </v:textbox>
                <w10:wrap type="square"/>
              </v:shape>
            </w:pict>
          </mc:Fallback>
        </mc:AlternateContent>
      </w:r>
      <w:r w:rsidR="00AC2143" w:rsidRPr="00CE7201">
        <w:t xml:space="preserve">Attribute Analysis for </w:t>
      </w:r>
      <w:r w:rsidR="00EA3D87" w:rsidRPr="00CE7201">
        <w:t>Non Excusable Delays in Construction Industry</w:t>
      </w:r>
    </w:p>
    <w:p w:rsidR="00AC2143" w:rsidRDefault="00CE7201" w:rsidP="00DF6E2A">
      <w:pPr>
        <w:spacing w:after="0" w:line="240" w:lineRule="auto"/>
        <w:jc w:val="center"/>
        <w:rPr>
          <w:rFonts w:asciiTheme="majorBidi" w:hAnsiTheme="majorBidi" w:cstheme="majorBidi"/>
          <w:vertAlign w:val="superscript"/>
        </w:rPr>
      </w:pPr>
      <w:r w:rsidRPr="00CE7201">
        <w:rPr>
          <w:rFonts w:asciiTheme="majorBidi" w:hAnsiTheme="majorBidi" w:cstheme="majorBidi"/>
          <w:noProof/>
          <w:vertAlign w:val="superscript"/>
        </w:rPr>
        <mc:AlternateContent>
          <mc:Choice Requires="wps">
            <w:drawing>
              <wp:anchor distT="45720" distB="45720" distL="114300" distR="114300" simplePos="0" relativeHeight="251659264" behindDoc="0" locked="0" layoutInCell="1" allowOverlap="1">
                <wp:simplePos x="0" y="0"/>
                <wp:positionH relativeFrom="column">
                  <wp:posOffset>219075</wp:posOffset>
                </wp:positionH>
                <wp:positionV relativeFrom="paragraph">
                  <wp:posOffset>66675</wp:posOffset>
                </wp:positionV>
                <wp:extent cx="2705100" cy="140462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solidFill>
                          <a:srgbClr val="FFFFFF"/>
                        </a:solidFill>
                        <a:ln w="9525">
                          <a:solidFill>
                            <a:srgbClr val="000000"/>
                          </a:solidFill>
                          <a:miter lim="800000"/>
                          <a:headEnd/>
                          <a:tailEnd/>
                        </a:ln>
                      </wps:spPr>
                      <wps:txbx>
                        <w:txbxContent>
                          <w:p w:rsidR="00CE7201" w:rsidRDefault="00CE7201" w:rsidP="00CE7201">
                            <w:pPr>
                              <w:jc w:val="center"/>
                              <w:rPr>
                                <w:rFonts w:ascii="Times New Roman" w:hAnsi="Times New Roman" w:cs="Times New Roman"/>
                              </w:rPr>
                            </w:pPr>
                            <w:r w:rsidRPr="00CE7201">
                              <w:rPr>
                                <w:rFonts w:ascii="Times New Roman" w:hAnsi="Times New Roman" w:cs="Times New Roman"/>
                              </w:rPr>
                              <w:t xml:space="preserve">Dr. Zubair Ahmed </w:t>
                            </w:r>
                            <w:proofErr w:type="spellStart"/>
                            <w:r w:rsidRPr="00CE7201">
                              <w:rPr>
                                <w:rFonts w:ascii="Times New Roman" w:hAnsi="Times New Roman" w:cs="Times New Roman"/>
                              </w:rPr>
                              <w:t>Memon</w:t>
                            </w:r>
                            <w:proofErr w:type="spellEnd"/>
                          </w:p>
                          <w:p w:rsidR="00CE7201" w:rsidRDefault="00CE7201" w:rsidP="00CE7201">
                            <w:pPr>
                              <w:pStyle w:val="ETASRAffiliation"/>
                            </w:pPr>
                            <w:r w:rsidRPr="00CE7201">
                              <w:t>Professor, College of Engineering, Department of Engineering Management, Prince Sultan University</w:t>
                            </w:r>
                          </w:p>
                          <w:p w:rsidR="00CE7201" w:rsidRDefault="00CE7201" w:rsidP="00CE7201">
                            <w:pPr>
                              <w:pStyle w:val="ETASRAffiliation"/>
                            </w:pPr>
                            <w:r w:rsidRPr="00CE7201">
                              <w:t>Riyadh</w:t>
                            </w:r>
                            <w:r>
                              <w:t xml:space="preserve">, </w:t>
                            </w:r>
                            <w:r w:rsidRPr="00CE7201">
                              <w:t>Saudi Arabia</w:t>
                            </w:r>
                          </w:p>
                          <w:p w:rsidR="00CE7201" w:rsidRPr="00CE7201" w:rsidRDefault="00CE7201" w:rsidP="00CE7201">
                            <w:pPr>
                              <w:pStyle w:val="ETASRAffiliation"/>
                            </w:pPr>
                            <w:r>
                              <w:t>zamemon@psu.edu.sa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7.25pt;margin-top:5.25pt;width:2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">
                <v:textbox style="mso-fit-shape-to-text:t">
                  <w:txbxContent>
                    <w:p w:rsidR="00CE7201" w:rsidRDefault="00CE7201" w:rsidP="00CE7201">
                      <w:pPr>
                        <w:jc w:val="center"/>
                        <w:rPr>
                          <w:rFonts w:ascii="Times New Roman" w:hAnsi="Times New Roman" w:cs="Times New Roman"/>
                        </w:rPr>
                      </w:pPr>
                      <w:r w:rsidRPr="00CE7201">
                        <w:rPr>
                          <w:rFonts w:ascii="Times New Roman" w:hAnsi="Times New Roman" w:cs="Times New Roman"/>
                        </w:rPr>
                        <w:t xml:space="preserve">Dr. Zubair Ahmed </w:t>
                      </w:r>
                      <w:proofErr w:type="spellStart"/>
                      <w:r w:rsidRPr="00CE7201">
                        <w:rPr>
                          <w:rFonts w:ascii="Times New Roman" w:hAnsi="Times New Roman" w:cs="Times New Roman"/>
                        </w:rPr>
                        <w:t>Memon</w:t>
                      </w:r>
                      <w:proofErr w:type="spellEnd"/>
                    </w:p>
                    <w:p w:rsidR="00CE7201" w:rsidRDefault="00CE7201" w:rsidP="00CE7201">
                      <w:pPr>
                        <w:pStyle w:val="ETASRAffiliation"/>
                      </w:pPr>
                      <w:r w:rsidRPr="00CE7201">
                        <w:t>Professor, College of Engineering, Department of Engineering Management, Prince Sultan University</w:t>
                      </w:r>
                    </w:p>
                    <w:p w:rsidR="00CE7201" w:rsidRDefault="00CE7201" w:rsidP="00CE7201">
                      <w:pPr>
                        <w:pStyle w:val="ETASRAffiliation"/>
                      </w:pPr>
                      <w:r w:rsidRPr="00CE7201">
                        <w:t>Riyadh</w:t>
                      </w:r>
                      <w:r>
                        <w:t xml:space="preserve">, </w:t>
                      </w:r>
                      <w:r w:rsidRPr="00CE7201">
                        <w:t>Saudi Arabia</w:t>
                      </w:r>
                    </w:p>
                    <w:p w:rsidR="00CE7201" w:rsidRPr="00CE7201" w:rsidRDefault="00CE7201" w:rsidP="00CE7201">
                      <w:pPr>
                        <w:pStyle w:val="ETASRAffiliation"/>
                      </w:pPr>
                      <w:r>
                        <w:t>zamemon@psu.edu.sa</w:t>
                      </w:r>
                    </w:p>
                  </w:txbxContent>
                </v:textbox>
                <w10:wrap type="square"/>
              </v:shape>
            </w:pict>
          </mc:Fallback>
        </mc:AlternateContent>
      </w:r>
    </w:p>
    <w:p w:rsidR="00CE7201" w:rsidRDefault="00CE7201" w:rsidP="00CE7201">
      <w:pPr>
        <w:pStyle w:val="ETASRAbstract"/>
        <w:rPr>
          <w:i/>
        </w:rPr>
        <w:sectPr w:rsidR="00CE7201" w:rsidSect="00AB5E67">
          <w:headerReference w:type="default" r:id="rId8"/>
          <w:pgSz w:w="12240" w:h="15840"/>
          <w:pgMar w:top="1440" w:right="1440" w:bottom="1440" w:left="1440" w:header="720" w:footer="720" w:gutter="0"/>
          <w:cols w:space="720"/>
          <w:docGrid w:linePitch="360"/>
        </w:sectPr>
      </w:pPr>
    </w:p>
    <w:p w:rsidR="006573DC" w:rsidRPr="00CE7201" w:rsidRDefault="00EA3D87" w:rsidP="00CE7201">
      <w:pPr>
        <w:pStyle w:val="ETASRAbstract"/>
        <w:rPr>
          <w:sz w:val="20"/>
          <w:szCs w:val="20"/>
        </w:rPr>
      </w:pPr>
      <w:r w:rsidRPr="00CE7201">
        <w:rPr>
          <w:i/>
          <w:sz w:val="20"/>
          <w:szCs w:val="20"/>
        </w:rPr>
        <w:t>Abstract</w:t>
      </w:r>
      <w:r w:rsidR="00CE7201" w:rsidRPr="00CE7201">
        <w:rPr>
          <w:i/>
          <w:sz w:val="20"/>
          <w:szCs w:val="20"/>
        </w:rPr>
        <w:t xml:space="preserve"> -</w:t>
      </w:r>
      <w:r w:rsidR="00CE7201" w:rsidRPr="00CE7201">
        <w:rPr>
          <w:sz w:val="20"/>
          <w:szCs w:val="20"/>
        </w:rPr>
        <w:t xml:space="preserve">- </w:t>
      </w:r>
      <w:r w:rsidR="006573DC" w:rsidRPr="00CE7201">
        <w:rPr>
          <w:sz w:val="20"/>
          <w:szCs w:val="20"/>
        </w:rPr>
        <w:t xml:space="preserve">Delays are one of the </w:t>
      </w:r>
      <w:r w:rsidR="00782A9B" w:rsidRPr="00CE7201">
        <w:rPr>
          <w:sz w:val="20"/>
          <w:szCs w:val="20"/>
        </w:rPr>
        <w:t>major</w:t>
      </w:r>
      <w:r w:rsidR="00110581" w:rsidRPr="00CE7201">
        <w:rPr>
          <w:sz w:val="20"/>
          <w:szCs w:val="20"/>
        </w:rPr>
        <w:t xml:space="preserve"> problem</w:t>
      </w:r>
      <w:r w:rsidR="006573DC" w:rsidRPr="00CE7201">
        <w:rPr>
          <w:sz w:val="20"/>
          <w:szCs w:val="20"/>
        </w:rPr>
        <w:t xml:space="preserve"> construction </w:t>
      </w:r>
      <w:r w:rsidR="00782A9B" w:rsidRPr="00CE7201">
        <w:rPr>
          <w:sz w:val="20"/>
          <w:szCs w:val="20"/>
        </w:rPr>
        <w:t xml:space="preserve">industry </w:t>
      </w:r>
      <w:r w:rsidR="008A4391" w:rsidRPr="00CE7201">
        <w:rPr>
          <w:sz w:val="20"/>
          <w:szCs w:val="20"/>
        </w:rPr>
        <w:t>fronting</w:t>
      </w:r>
      <w:r w:rsidR="00110581" w:rsidRPr="00CE7201">
        <w:rPr>
          <w:sz w:val="20"/>
          <w:szCs w:val="20"/>
        </w:rPr>
        <w:t xml:space="preserve"> since a long time</w:t>
      </w:r>
      <w:r w:rsidR="006573DC" w:rsidRPr="00CE7201">
        <w:rPr>
          <w:sz w:val="20"/>
          <w:szCs w:val="20"/>
        </w:rPr>
        <w:t>. Delays can lead to many negative effects such as arbitration between owners and contrac</w:t>
      </w:r>
      <w:r w:rsidR="00A56DB6" w:rsidRPr="00CE7201">
        <w:rPr>
          <w:sz w:val="20"/>
          <w:szCs w:val="20"/>
        </w:rPr>
        <w:t xml:space="preserve">tors, </w:t>
      </w:r>
      <w:r w:rsidR="008A4391" w:rsidRPr="00CE7201">
        <w:rPr>
          <w:sz w:val="20"/>
          <w:szCs w:val="20"/>
        </w:rPr>
        <w:t xml:space="preserve">increased </w:t>
      </w:r>
      <w:r w:rsidR="00A56DB6" w:rsidRPr="00CE7201">
        <w:rPr>
          <w:sz w:val="20"/>
          <w:szCs w:val="20"/>
        </w:rPr>
        <w:t xml:space="preserve">cost of project, loss of productivity </w:t>
      </w:r>
      <w:r w:rsidR="00110581" w:rsidRPr="00CE7201">
        <w:rPr>
          <w:sz w:val="20"/>
          <w:szCs w:val="20"/>
        </w:rPr>
        <w:t>&amp;</w:t>
      </w:r>
      <w:r w:rsidR="00A56DB6" w:rsidRPr="00CE7201">
        <w:rPr>
          <w:sz w:val="20"/>
          <w:szCs w:val="20"/>
        </w:rPr>
        <w:t xml:space="preserve"> revenue and contract termination. In this regard various studies have been carried out in different countries to highlight the general causes of delays and suggest possible remedial measure to minimize the effect of delays on project. This study </w:t>
      </w:r>
      <w:r w:rsidR="00110581" w:rsidRPr="00CE7201">
        <w:rPr>
          <w:sz w:val="20"/>
          <w:szCs w:val="20"/>
        </w:rPr>
        <w:t xml:space="preserve">aims to </w:t>
      </w:r>
      <w:r w:rsidR="00B830B5" w:rsidRPr="00CE7201">
        <w:rPr>
          <w:sz w:val="20"/>
          <w:szCs w:val="20"/>
        </w:rPr>
        <w:t>highlight</w:t>
      </w:r>
      <w:r w:rsidR="00110581" w:rsidRPr="00CE7201">
        <w:rPr>
          <w:sz w:val="20"/>
          <w:szCs w:val="20"/>
        </w:rPr>
        <w:t xml:space="preserve"> the critical factors with specific reference to Non-Excusable Delays (NED) only. It also </w:t>
      </w:r>
      <w:r w:rsidR="00B830B5" w:rsidRPr="00CE7201">
        <w:rPr>
          <w:sz w:val="20"/>
          <w:szCs w:val="20"/>
        </w:rPr>
        <w:t>s</w:t>
      </w:r>
      <w:r w:rsidR="00A56DB6" w:rsidRPr="00CE7201">
        <w:rPr>
          <w:sz w:val="20"/>
          <w:szCs w:val="20"/>
        </w:rPr>
        <w:t xml:space="preserve">uggests the possible remedial measure to minimize the effects of </w:t>
      </w:r>
      <w:r w:rsidR="00CE7201" w:rsidRPr="00CE7201">
        <w:rPr>
          <w:sz w:val="20"/>
          <w:szCs w:val="20"/>
        </w:rPr>
        <w:t>contractor-oriented</w:t>
      </w:r>
      <w:r w:rsidR="00A56DB6" w:rsidRPr="00CE7201">
        <w:rPr>
          <w:sz w:val="20"/>
          <w:szCs w:val="20"/>
        </w:rPr>
        <w:t xml:space="preserve"> </w:t>
      </w:r>
      <w:r w:rsidR="00110581" w:rsidRPr="00CE7201">
        <w:rPr>
          <w:sz w:val="20"/>
          <w:szCs w:val="20"/>
        </w:rPr>
        <w:t xml:space="preserve">NED </w:t>
      </w:r>
      <w:r w:rsidR="00B830B5" w:rsidRPr="00CE7201">
        <w:rPr>
          <w:sz w:val="20"/>
          <w:szCs w:val="20"/>
        </w:rPr>
        <w:t xml:space="preserve">which </w:t>
      </w:r>
      <w:r w:rsidR="00BA00AF" w:rsidRPr="00CE7201">
        <w:rPr>
          <w:sz w:val="20"/>
          <w:szCs w:val="20"/>
        </w:rPr>
        <w:t xml:space="preserve">is </w:t>
      </w:r>
      <w:r w:rsidR="00110581" w:rsidRPr="00CE7201">
        <w:rPr>
          <w:sz w:val="20"/>
          <w:szCs w:val="20"/>
        </w:rPr>
        <w:t xml:space="preserve">a </w:t>
      </w:r>
      <w:r w:rsidR="008A4391" w:rsidRPr="00CE7201">
        <w:rPr>
          <w:sz w:val="20"/>
          <w:szCs w:val="20"/>
        </w:rPr>
        <w:t>significant</w:t>
      </w:r>
      <w:r w:rsidR="005849C7" w:rsidRPr="00CE7201">
        <w:rPr>
          <w:sz w:val="20"/>
          <w:szCs w:val="20"/>
        </w:rPr>
        <w:t xml:space="preserve"> type</w:t>
      </w:r>
      <w:r w:rsidR="00B830B5" w:rsidRPr="00CE7201">
        <w:rPr>
          <w:sz w:val="20"/>
          <w:szCs w:val="20"/>
        </w:rPr>
        <w:t xml:space="preserve"> </w:t>
      </w:r>
      <w:r w:rsidR="003C6604" w:rsidRPr="00CE7201">
        <w:rPr>
          <w:sz w:val="20"/>
          <w:szCs w:val="20"/>
        </w:rPr>
        <w:t xml:space="preserve">of delays </w:t>
      </w:r>
      <w:r w:rsidR="008A4391" w:rsidRPr="00CE7201">
        <w:rPr>
          <w:sz w:val="20"/>
          <w:szCs w:val="20"/>
        </w:rPr>
        <w:t xml:space="preserve">in construction industry. </w:t>
      </w:r>
      <w:r w:rsidR="00110581" w:rsidRPr="00CE7201">
        <w:rPr>
          <w:sz w:val="20"/>
          <w:szCs w:val="20"/>
        </w:rPr>
        <w:t xml:space="preserve">Qualitative study has been conducted for this research and the data has been collected using set of questionnaires from numerous construction projects. Average Index (AI) has been used for </w:t>
      </w:r>
      <w:r w:rsidR="000E567E" w:rsidRPr="00CE7201">
        <w:rPr>
          <w:sz w:val="20"/>
          <w:szCs w:val="20"/>
        </w:rPr>
        <w:t xml:space="preserve">prioritizing the factors. The results show that slow mobilization of material, subcontractor and shortage of </w:t>
      </w:r>
      <w:proofErr w:type="spellStart"/>
      <w:r w:rsidR="000E567E" w:rsidRPr="00CE7201">
        <w:rPr>
          <w:sz w:val="20"/>
          <w:szCs w:val="20"/>
        </w:rPr>
        <w:t>labour</w:t>
      </w:r>
      <w:proofErr w:type="spellEnd"/>
      <w:r w:rsidR="000E567E" w:rsidRPr="00CE7201">
        <w:rPr>
          <w:sz w:val="20"/>
          <w:szCs w:val="20"/>
        </w:rPr>
        <w:t xml:space="preserve"> and material are the most critical cause of NED. </w:t>
      </w:r>
      <w:r w:rsidR="00110581" w:rsidRPr="00CE7201">
        <w:rPr>
          <w:sz w:val="20"/>
          <w:szCs w:val="20"/>
        </w:rPr>
        <w:t xml:space="preserve"> </w:t>
      </w:r>
      <w:r w:rsidR="000E567E" w:rsidRPr="00CE7201">
        <w:rPr>
          <w:sz w:val="20"/>
          <w:szCs w:val="20"/>
        </w:rPr>
        <w:t xml:space="preserve">This paper will provide a prerequisite knowledge to practitioners to make more informed decision in managing NED. </w:t>
      </w:r>
    </w:p>
    <w:p w:rsidR="00B74796" w:rsidRPr="00CE7201" w:rsidRDefault="000C24EE" w:rsidP="00CE7201">
      <w:pPr>
        <w:pStyle w:val="ETASRkeywords"/>
        <w:rPr>
          <w:rFonts w:asciiTheme="majorBidi" w:hAnsiTheme="majorBidi" w:cstheme="majorBidi"/>
          <w:bCs w:val="0"/>
          <w:sz w:val="20"/>
          <w:szCs w:val="20"/>
        </w:rPr>
      </w:pPr>
      <w:r w:rsidRPr="00CE7201">
        <w:rPr>
          <w:sz w:val="20"/>
          <w:szCs w:val="20"/>
        </w:rPr>
        <w:t>Key words:</w:t>
      </w:r>
      <w:r w:rsidR="00B87B56" w:rsidRPr="00CE7201">
        <w:rPr>
          <w:sz w:val="20"/>
          <w:szCs w:val="20"/>
        </w:rPr>
        <w:t xml:space="preserve"> Delays, </w:t>
      </w:r>
      <w:r w:rsidRPr="00CE7201">
        <w:rPr>
          <w:sz w:val="20"/>
          <w:szCs w:val="20"/>
        </w:rPr>
        <w:t>Non Excusable Delay, Cons</w:t>
      </w:r>
      <w:r w:rsidR="00BA00AF" w:rsidRPr="00CE7201">
        <w:rPr>
          <w:sz w:val="20"/>
          <w:szCs w:val="20"/>
        </w:rPr>
        <w:t>truction Projects</w:t>
      </w:r>
      <w:r w:rsidR="00DF6E2A" w:rsidRPr="00CE7201">
        <w:rPr>
          <w:sz w:val="20"/>
          <w:szCs w:val="20"/>
        </w:rPr>
        <w:t>, Project Failure, Mitigation</w:t>
      </w:r>
    </w:p>
    <w:p w:rsidR="00EA3D87" w:rsidRPr="001C7E33" w:rsidRDefault="00EA3D87" w:rsidP="001C7E33">
      <w:pPr>
        <w:pStyle w:val="ETASRHeading1"/>
        <w:numPr>
          <w:ilvl w:val="0"/>
          <w:numId w:val="20"/>
        </w:numPr>
        <w:tabs>
          <w:tab w:val="num" w:pos="576"/>
        </w:tabs>
        <w:ind w:left="0" w:firstLine="216"/>
      </w:pPr>
      <w:r w:rsidRPr="001C7E33">
        <w:t>Introduction</w:t>
      </w:r>
    </w:p>
    <w:p w:rsidR="00486C21" w:rsidRPr="00CE7201" w:rsidRDefault="00450F3B" w:rsidP="00DF6E2A">
      <w:pPr>
        <w:autoSpaceDE w:val="0"/>
        <w:autoSpaceDN w:val="0"/>
        <w:adjustRightInd w:val="0"/>
        <w:spacing w:line="240" w:lineRule="auto"/>
        <w:jc w:val="both"/>
        <w:rPr>
          <w:rFonts w:ascii="Times New Roman" w:hAnsi="Times New Roman" w:cs="Times New Roman"/>
          <w:sz w:val="20"/>
          <w:szCs w:val="20"/>
        </w:rPr>
      </w:pPr>
      <w:r w:rsidRPr="00CE7201">
        <w:rPr>
          <w:rFonts w:ascii="Times New Roman" w:hAnsi="Times New Roman" w:cs="Times New Roman"/>
          <w:sz w:val="20"/>
          <w:szCs w:val="20"/>
        </w:rPr>
        <w:t xml:space="preserve">Construction industry has been a busy industry in 20th century. </w:t>
      </w:r>
      <w:r w:rsidR="00120FC0" w:rsidRPr="00CE7201">
        <w:rPr>
          <w:rFonts w:ascii="Times New Roman" w:hAnsi="Times New Roman" w:cs="Times New Roman"/>
          <w:sz w:val="20"/>
          <w:szCs w:val="20"/>
        </w:rPr>
        <w:t>Massive</w:t>
      </w:r>
      <w:r w:rsidRPr="00CE7201">
        <w:rPr>
          <w:rFonts w:ascii="Times New Roman" w:hAnsi="Times New Roman" w:cs="Times New Roman"/>
          <w:sz w:val="20"/>
          <w:szCs w:val="20"/>
        </w:rPr>
        <w:t xml:space="preserve"> multitudes of projects have sprung up, especially since the</w:t>
      </w:r>
      <w:r w:rsidR="00120FC0" w:rsidRPr="00CE7201">
        <w:rPr>
          <w:rFonts w:ascii="Times New Roman" w:hAnsi="Times New Roman" w:cs="Times New Roman"/>
          <w:sz w:val="20"/>
          <w:szCs w:val="20"/>
        </w:rPr>
        <w:t xml:space="preserve"> </w:t>
      </w:r>
      <w:r w:rsidRPr="00CE7201">
        <w:rPr>
          <w:rFonts w:ascii="Times New Roman" w:hAnsi="Times New Roman" w:cs="Times New Roman"/>
          <w:iCs/>
          <w:sz w:val="20"/>
          <w:szCs w:val="20"/>
        </w:rPr>
        <w:t>Second World War</w:t>
      </w:r>
      <w:r w:rsidRPr="00CE7201">
        <w:rPr>
          <w:rFonts w:ascii="Times New Roman" w:hAnsi="Times New Roman" w:cs="Times New Roman"/>
          <w:sz w:val="20"/>
          <w:szCs w:val="20"/>
        </w:rPr>
        <w:t xml:space="preserve">. </w:t>
      </w:r>
      <w:r w:rsidR="00120FC0" w:rsidRPr="00CE7201">
        <w:rPr>
          <w:rFonts w:ascii="Times New Roman" w:hAnsi="Times New Roman" w:cs="Times New Roman"/>
          <w:sz w:val="20"/>
          <w:szCs w:val="20"/>
        </w:rPr>
        <w:t xml:space="preserve">It </w:t>
      </w:r>
      <w:r w:rsidR="00B41909" w:rsidRPr="00CE7201">
        <w:rPr>
          <w:rFonts w:ascii="Times New Roman" w:hAnsi="Times New Roman" w:cs="Times New Roman"/>
          <w:sz w:val="20"/>
          <w:szCs w:val="20"/>
        </w:rPr>
        <w:t xml:space="preserve">plays an essential role in the socio-economic development of a country. </w:t>
      </w:r>
      <w:r w:rsidR="00486C21" w:rsidRPr="00CE7201">
        <w:rPr>
          <w:rFonts w:ascii="Times New Roman" w:hAnsi="Times New Roman" w:cs="Times New Roman"/>
          <w:sz w:val="20"/>
          <w:szCs w:val="20"/>
        </w:rPr>
        <w:t xml:space="preserve">The importance and role of construction industry in the economy of </w:t>
      </w:r>
      <w:r w:rsidR="00F769F7" w:rsidRPr="00CE7201">
        <w:rPr>
          <w:rFonts w:ascii="Times New Roman" w:hAnsi="Times New Roman" w:cs="Times New Roman"/>
          <w:sz w:val="20"/>
          <w:szCs w:val="20"/>
        </w:rPr>
        <w:t xml:space="preserve">various </w:t>
      </w:r>
      <w:r w:rsidR="00486C21" w:rsidRPr="00CE7201">
        <w:rPr>
          <w:rFonts w:ascii="Times New Roman" w:hAnsi="Times New Roman" w:cs="Times New Roman"/>
          <w:sz w:val="20"/>
          <w:szCs w:val="20"/>
        </w:rPr>
        <w:t>countries has been confined by several studies</w:t>
      </w:r>
      <w:r w:rsidR="008900F1" w:rsidRPr="00CE7201">
        <w:rPr>
          <w:rFonts w:ascii="Times New Roman" w:hAnsi="Times New Roman" w:cs="Times New Roman"/>
          <w:sz w:val="20"/>
          <w:szCs w:val="20"/>
        </w:rPr>
        <w:t xml:space="preserve"> </w:t>
      </w:r>
      <w:r w:rsidR="008900F1"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"Tauha Hussain Ali, Shabir Hussain Khahro", "given" : "Fareed Ahmed Memon", "non-dropping-particle" : "", "parse-names" : false, "suffix" : "" } ], "container-title" : "Mehran University ResearchJournal of Engineering &amp; Technology", "id" : "ITEM-1", "issue" : "3", "issued" : { "date-parts" : [ [ "2014" ] ] }, "title" : "Occupational Accidents: A Perspective of Pakistan Construction Industry", "type" : "article-journal", "volume" : "33" }, "uris" : [ "http://www.mendeley.com/documents/?uuid=4a0af077-f29f-4217-922f-bb6e2cca5a16" ] } ], "mendeley" : { "formattedCitation" : "[1]", "plainTextFormattedCitation" : "[1]", "previouslyFormattedCitation" : "(Tauha Hussain Ali, Shabir Hussain Khahro 2014)" }, "properties" : {  }, "schema" : "https://github.com/citation-style-language/schema/raw/master/csl-citation.json" }</w:instrText>
      </w:r>
      <w:r w:rsidR="008900F1"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[1]</w:t>
      </w:r>
      <w:r w:rsidR="008900F1" w:rsidRPr="00CE7201">
        <w:rPr>
          <w:rFonts w:ascii="Times New Roman" w:hAnsi="Times New Roman" w:cs="Times New Roman"/>
          <w:sz w:val="20"/>
          <w:szCs w:val="20"/>
        </w:rPr>
        <w:fldChar w:fldCharType="end"/>
      </w:r>
      <w:r w:rsidR="00486C21" w:rsidRPr="00CE7201">
        <w:rPr>
          <w:rFonts w:ascii="Times New Roman" w:hAnsi="Times New Roman" w:cs="Times New Roman"/>
          <w:sz w:val="20"/>
          <w:szCs w:val="20"/>
        </w:rPr>
        <w:t xml:space="preserve">. </w:t>
      </w:r>
      <w:r w:rsidR="00B41909" w:rsidRPr="00CE7201">
        <w:rPr>
          <w:rFonts w:ascii="Times New Roman" w:hAnsi="Times New Roman" w:cs="Times New Roman"/>
          <w:sz w:val="20"/>
          <w:szCs w:val="20"/>
        </w:rPr>
        <w:t xml:space="preserve">The activities of the industry have great significance to the achievement of national socio-economic development goals of providing infrastructure, sanctuary and employment. </w:t>
      </w:r>
      <w:r w:rsidR="00120FC0" w:rsidRPr="00CE7201">
        <w:rPr>
          <w:rFonts w:ascii="Times New Roman" w:hAnsi="Times New Roman" w:cs="Times New Roman"/>
          <w:sz w:val="20"/>
          <w:szCs w:val="20"/>
        </w:rPr>
        <w:t xml:space="preserve">However, this </w:t>
      </w:r>
      <w:r w:rsidR="00486C21" w:rsidRPr="00CE7201">
        <w:rPr>
          <w:rFonts w:ascii="Times New Roman" w:hAnsi="Times New Roman" w:cs="Times New Roman"/>
          <w:sz w:val="20"/>
          <w:szCs w:val="20"/>
        </w:rPr>
        <w:t xml:space="preserve">industry has faced a wide range of challenges, one of which is the frequent occurrences of construction delays. </w:t>
      </w:r>
    </w:p>
    <w:p w:rsidR="00EF5AB5" w:rsidRPr="00CE7201" w:rsidRDefault="00EF5AB5" w:rsidP="00DF6E2A">
      <w:pPr>
        <w:autoSpaceDE w:val="0"/>
        <w:autoSpaceDN w:val="0"/>
        <w:adjustRightInd w:val="0"/>
        <w:spacing w:line="240" w:lineRule="auto"/>
        <w:jc w:val="both"/>
        <w:rPr>
          <w:rFonts w:ascii="Times New Roman" w:hAnsi="Times New Roman" w:cs="Times New Roman"/>
          <w:sz w:val="20"/>
          <w:szCs w:val="20"/>
        </w:rPr>
      </w:pPr>
      <w:r w:rsidRPr="00CE7201">
        <w:rPr>
          <w:rFonts w:ascii="Times New Roman" w:hAnsi="Times New Roman" w:cs="Times New Roman"/>
          <w:sz w:val="20"/>
          <w:szCs w:val="20"/>
        </w:rPr>
        <w:t>Construction industry is flooded with the</w:t>
      </w:r>
      <w:r w:rsidR="00120FC0" w:rsidRPr="00CE7201">
        <w:rPr>
          <w:rFonts w:ascii="Times New Roman" w:hAnsi="Times New Roman" w:cs="Times New Roman"/>
          <w:sz w:val="20"/>
          <w:szCs w:val="20"/>
        </w:rPr>
        <w:t xml:space="preserve"> </w:t>
      </w:r>
      <w:r w:rsidRPr="00CE7201">
        <w:rPr>
          <w:rFonts w:ascii="Times New Roman" w:hAnsi="Times New Roman" w:cs="Times New Roman"/>
          <w:iCs/>
          <w:sz w:val="20"/>
          <w:szCs w:val="20"/>
        </w:rPr>
        <w:t>Fast Track Projects</w:t>
      </w:r>
      <w:r w:rsidR="00120FC0" w:rsidRPr="00CE7201">
        <w:rPr>
          <w:rFonts w:ascii="Times New Roman" w:hAnsi="Times New Roman" w:cs="Times New Roman"/>
          <w:iCs/>
          <w:sz w:val="20"/>
          <w:szCs w:val="20"/>
        </w:rPr>
        <w:t xml:space="preserve"> </w:t>
      </w:r>
      <w:r w:rsidRPr="00CE7201">
        <w:rPr>
          <w:rFonts w:ascii="Times New Roman" w:hAnsi="Times New Roman" w:cs="Times New Roman"/>
          <w:sz w:val="20"/>
          <w:szCs w:val="20"/>
        </w:rPr>
        <w:t>these days and there is always a pressure on the contractor to bid the lowest, resulting in low profit margins. To achieve the dismal profit margins, it requires massive all-round efforts to develop a schedule and control it efficiently.</w:t>
      </w:r>
      <w:r w:rsidR="00450F3B" w:rsidRPr="00CE7201">
        <w:rPr>
          <w:rFonts w:ascii="Times New Roman" w:hAnsi="Times New Roman" w:cs="Times New Roman"/>
          <w:sz w:val="20"/>
          <w:szCs w:val="20"/>
        </w:rPr>
        <w:t xml:space="preserve"> </w:t>
      </w:r>
      <w:r w:rsidR="00120FC0" w:rsidRPr="00CE7201">
        <w:rPr>
          <w:rFonts w:ascii="Times New Roman" w:hAnsi="Times New Roman" w:cs="Times New Roman"/>
          <w:sz w:val="20"/>
          <w:szCs w:val="20"/>
        </w:rPr>
        <w:t>With</w:t>
      </w:r>
      <w:r w:rsidR="00450F3B" w:rsidRPr="00CE7201">
        <w:rPr>
          <w:rFonts w:ascii="Times New Roman" w:hAnsi="Times New Roman" w:cs="Times New Roman"/>
          <w:sz w:val="20"/>
          <w:szCs w:val="20"/>
        </w:rPr>
        <w:t xml:space="preserve"> low profit margins and involvement of many parties at a time, these projects have inherent risk of schedule slippages and subsequent monetary losses</w:t>
      </w:r>
      <w:r w:rsidR="00120FC0" w:rsidRPr="00CE7201">
        <w:rPr>
          <w:rFonts w:ascii="Times New Roman" w:hAnsi="Times New Roman" w:cs="Times New Roman"/>
          <w:sz w:val="20"/>
          <w:szCs w:val="20"/>
        </w:rPr>
        <w:t xml:space="preserve"> </w:t>
      </w:r>
      <w:r w:rsidR="00120FC0"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"Projcon", "given" : "", "non-dropping-particle" : "", "parse-names" : false, "suffix" : "" } ], "id" : "ITEM-1", "issued" : { "date-parts" : [ [ "2017" ] ] }, "title" : "Importance of Schedule Delay Analysis on Construction Projects \u2013 A Contractor\u2019s Perspective", "type" : "article-magazine" }, "uris" : [ "http://www.mendeley.com/documents/?uuid=82fe12ea-f415-49d3-bab7-22d7ea75e803" ] } ], "mendeley" : { "formattedCitation" : "[2]", "plainTextFormattedCitation" : "[2]", "previouslyFormattedCitation" : "(Projcon 2017)" }, "properties" : {  }, "schema" : "https://github.com/citation-style-language/schema/raw/master/csl-citation.json" }</w:instrText>
      </w:r>
      <w:r w:rsidR="00120FC0"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[2]</w:t>
      </w:r>
      <w:r w:rsidR="00120FC0" w:rsidRPr="00CE7201">
        <w:rPr>
          <w:rFonts w:ascii="Times New Roman" w:hAnsi="Times New Roman" w:cs="Times New Roman"/>
          <w:sz w:val="20"/>
          <w:szCs w:val="20"/>
        </w:rPr>
        <w:fldChar w:fldCharType="end"/>
      </w:r>
      <w:r w:rsidR="00450F3B" w:rsidRPr="00CE7201">
        <w:rPr>
          <w:rFonts w:ascii="Times New Roman" w:hAnsi="Times New Roman" w:cs="Times New Roman"/>
          <w:sz w:val="20"/>
          <w:szCs w:val="20"/>
        </w:rPr>
        <w:t>.</w:t>
      </w:r>
    </w:p>
    <w:p w:rsidR="00471F1C" w:rsidRPr="00CE7201" w:rsidRDefault="00C50C9C" w:rsidP="00DF6E2A">
      <w:pPr>
        <w:autoSpaceDE w:val="0"/>
        <w:autoSpaceDN w:val="0"/>
        <w:adjustRightInd w:val="0"/>
        <w:spacing w:line="240" w:lineRule="auto"/>
        <w:jc w:val="both"/>
        <w:rPr>
          <w:rFonts w:ascii="Times New Roman" w:hAnsi="Times New Roman" w:cs="Times New Roman"/>
          <w:sz w:val="20"/>
          <w:szCs w:val="20"/>
        </w:rPr>
      </w:pPr>
      <w:r w:rsidRPr="00CE7201">
        <w:rPr>
          <w:rFonts w:ascii="Times New Roman" w:hAnsi="Times New Roman" w:cs="Times New Roman"/>
          <w:sz w:val="20"/>
          <w:szCs w:val="20"/>
        </w:rPr>
        <w:t>The word “delay” is too familiar word utilized during construction because it is not remotely uncommon for a constructio</w:t>
      </w:r>
      <w:r w:rsidR="00F769F7" w:rsidRPr="00CE7201">
        <w:rPr>
          <w:rFonts w:ascii="Times New Roman" w:hAnsi="Times New Roman" w:cs="Times New Roman"/>
          <w:sz w:val="20"/>
          <w:szCs w:val="20"/>
        </w:rPr>
        <w:t>n project to experience delay</w:t>
      </w:r>
      <w:r w:rsidR="00A57F50" w:rsidRPr="00CE7201">
        <w:rPr>
          <w:rFonts w:ascii="Times New Roman" w:hAnsi="Times New Roman" w:cs="Times New Roman"/>
          <w:sz w:val="20"/>
          <w:szCs w:val="20"/>
        </w:rPr>
        <w:t xml:space="preserve">. </w:t>
      </w:r>
      <w:r w:rsidRPr="00CE7201">
        <w:rPr>
          <w:rFonts w:ascii="Times New Roman" w:hAnsi="Times New Roman" w:cs="Times New Roman"/>
          <w:sz w:val="20"/>
          <w:szCs w:val="20"/>
        </w:rPr>
        <w:t>While contractors never want a delay to actually happen because time is money</w:t>
      </w:r>
      <w:r w:rsidR="00E54E1B" w:rsidRPr="00CE7201">
        <w:rPr>
          <w:rFonts w:ascii="Times New Roman" w:hAnsi="Times New Roman" w:cs="Times New Roman"/>
          <w:sz w:val="20"/>
          <w:szCs w:val="20"/>
        </w:rPr>
        <w:t>, delays unfortunately do occur.</w:t>
      </w:r>
      <w:r w:rsidR="00471F1C" w:rsidRPr="00CE7201">
        <w:rPr>
          <w:rFonts w:ascii="Times New Roman" w:hAnsi="Times New Roman" w:cs="Times New Roman"/>
          <w:sz w:val="20"/>
          <w:szCs w:val="20"/>
        </w:rPr>
        <w:t xml:space="preserve"> Delays may occur any time on a project, even with all sincere efforts to control a project and complete on time. </w:t>
      </w:r>
      <w:r w:rsidR="00EF0B78" w:rsidRPr="00CE7201">
        <w:rPr>
          <w:rFonts w:ascii="Times New Roman" w:hAnsi="Times New Roman" w:cs="Times New Roman"/>
          <w:sz w:val="20"/>
          <w:szCs w:val="20"/>
        </w:rPr>
        <w:t>Delay means loss of profit and/</w:t>
      </w:r>
      <w:r w:rsidR="00471F1C" w:rsidRPr="00CE7201">
        <w:rPr>
          <w:rFonts w:ascii="Times New Roman" w:hAnsi="Times New Roman" w:cs="Times New Roman"/>
          <w:sz w:val="20"/>
          <w:szCs w:val="20"/>
        </w:rPr>
        <w:t>or risk of facing hefty liquidated damages</w:t>
      </w:r>
      <w:r w:rsidR="005A125C" w:rsidRPr="00CE7201">
        <w:rPr>
          <w:rFonts w:ascii="Times New Roman" w:hAnsi="Times New Roman" w:cs="Times New Roman"/>
          <w:sz w:val="20"/>
          <w:szCs w:val="20"/>
        </w:rPr>
        <w:t xml:space="preserve"> </w:t>
      </w:r>
      <w:r w:rsidR="005A125C"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"Memon", "given" : "Z A", "non-dropping-particle" : "", "parse-names" : false, "suffix" : "" } ], "container-title" : "Mehran University Research Journal", "id" : "ITEM-1", "issue" : "1", "issued" : { "date-parts" : [ [ "2004" ] ] }, "title" : "Remedial Measure for Delays at Construction Stage", "type" : "article-journal", "volume" : "23" }, "uris" : [ "http://www.mendeley.com/documents/?uuid=4eda38e4-9920-4725-8a44-4bce0207d5a5" ] } ], "mendeley" : { "formattedCitation" : "[3]", "plainTextFormattedCitation" : "[3]", "previouslyFormattedCitation" : "(Memon 2004)" }, "properties" : {  }, "schema" : "https://github.com/citation-style-language/schema/raw/master/csl-citation.json" }</w:instrText>
      </w:r>
      <w:r w:rsidR="005A125C"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[3]</w:t>
      </w:r>
      <w:r w:rsidR="005A125C" w:rsidRPr="00CE7201">
        <w:rPr>
          <w:rFonts w:ascii="Times New Roman" w:hAnsi="Times New Roman" w:cs="Times New Roman"/>
          <w:sz w:val="20"/>
          <w:szCs w:val="20"/>
        </w:rPr>
        <w:fldChar w:fldCharType="end"/>
      </w:r>
      <w:r w:rsidR="00471F1C" w:rsidRPr="00CE7201">
        <w:rPr>
          <w:rFonts w:ascii="Times New Roman" w:hAnsi="Times New Roman" w:cs="Times New Roman"/>
          <w:sz w:val="20"/>
          <w:szCs w:val="20"/>
        </w:rPr>
        <w:t xml:space="preserve">. </w:t>
      </w:r>
    </w:p>
    <w:p w:rsidR="00A5568A" w:rsidRPr="00CE7201" w:rsidRDefault="00450F3B" w:rsidP="00DF6E2A">
      <w:pPr>
        <w:autoSpaceDE w:val="0"/>
        <w:autoSpaceDN w:val="0"/>
        <w:adjustRightInd w:val="0"/>
        <w:spacing w:line="240" w:lineRule="auto"/>
        <w:jc w:val="both"/>
        <w:rPr>
          <w:rFonts w:ascii="Times New Roman" w:hAnsi="Times New Roman" w:cs="Times New Roman"/>
          <w:sz w:val="20"/>
          <w:szCs w:val="20"/>
        </w:rPr>
      </w:pPr>
      <w:r w:rsidRPr="00CE7201">
        <w:rPr>
          <w:rFonts w:ascii="Times New Roman" w:hAnsi="Times New Roman" w:cs="Times New Roman"/>
          <w:sz w:val="20"/>
          <w:szCs w:val="20"/>
        </w:rPr>
        <w:t xml:space="preserve">A 2016 report on worldwide </w:t>
      </w:r>
      <w:r w:rsidR="00BF79F3" w:rsidRPr="00CE7201">
        <w:rPr>
          <w:rFonts w:ascii="Times New Roman" w:hAnsi="Times New Roman" w:cs="Times New Roman"/>
          <w:sz w:val="20"/>
          <w:szCs w:val="20"/>
        </w:rPr>
        <w:t>construction c</w:t>
      </w:r>
      <w:r w:rsidRPr="00CE7201">
        <w:rPr>
          <w:rFonts w:ascii="Times New Roman" w:hAnsi="Times New Roman" w:cs="Times New Roman"/>
          <w:sz w:val="20"/>
          <w:szCs w:val="20"/>
        </w:rPr>
        <w:t>laims states the global average value of a construction delay dispute to be a staggering US$46million, a trend that has climbed upward from 2010. The report also indicates that claims and disputes are the inevitable result of delays to a project</w:t>
      </w:r>
      <w:r w:rsidR="00120FC0" w:rsidRPr="00CE7201">
        <w:rPr>
          <w:rFonts w:ascii="Times New Roman" w:hAnsi="Times New Roman" w:cs="Times New Roman"/>
          <w:sz w:val="20"/>
          <w:szCs w:val="20"/>
        </w:rPr>
        <w:t xml:space="preserve"> </w:t>
      </w:r>
      <w:r w:rsidR="00120FC0"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"Lepage", "given" : "Michael", "non-dropping-particle" : "", "parse-names" : false, "suffix" : "" } ], "container-title" : "Top Primavera P6 Educators", "id" : "ITEM-1", "issued" : { "date-parts" : [ [ "2017" ] ] }, "title" : "Types of Schedule Delays in Construction Projects", "type" : "article-newspaper" }, "uris" : [ "http://www.mendeley.com/documents/?uuid=af1c381e-fd53-4612-9f26-0b19a7fc2ef4" ] } ], "mendeley" : { "formattedCitation" : "[4]", "plainTextFormattedCitation" : "[4]", "previouslyFormattedCitation" : "(Lepage 2017)" }, "properties" : {  }, "schema" : "https://github.com/citation-style-language/schema/raw/master/csl-citation.json" }</w:instrText>
      </w:r>
      <w:r w:rsidR="00120FC0"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[4]</w:t>
      </w:r>
      <w:r w:rsidR="00120FC0" w:rsidRPr="00CE7201">
        <w:rPr>
          <w:rFonts w:ascii="Times New Roman" w:hAnsi="Times New Roman" w:cs="Times New Roman"/>
          <w:sz w:val="20"/>
          <w:szCs w:val="20"/>
        </w:rPr>
        <w:fldChar w:fldCharType="end"/>
      </w:r>
      <w:r w:rsidRPr="00CE7201">
        <w:rPr>
          <w:rFonts w:ascii="Times New Roman" w:hAnsi="Times New Roman" w:cs="Times New Roman"/>
          <w:sz w:val="20"/>
          <w:szCs w:val="20"/>
        </w:rPr>
        <w:t>.</w:t>
      </w:r>
      <w:r w:rsidR="00120FC0" w:rsidRPr="00CE7201">
        <w:rPr>
          <w:rFonts w:ascii="Times New Roman" w:hAnsi="Times New Roman" w:cs="Times New Roman"/>
          <w:sz w:val="20"/>
          <w:szCs w:val="20"/>
        </w:rPr>
        <w:t xml:space="preserve"> </w:t>
      </w:r>
      <w:r w:rsidR="00A5568A" w:rsidRPr="00CE7201">
        <w:rPr>
          <w:rFonts w:ascii="Times New Roman" w:hAnsi="Times New Roman" w:cs="Times New Roman"/>
          <w:sz w:val="20"/>
          <w:szCs w:val="20"/>
        </w:rPr>
        <w:t xml:space="preserve">The subject of delays has been addressed by several researchers such </w:t>
      </w:r>
      <w:r w:rsidR="003047BE"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"ISBN" : "0-471-91551-3", "abstract" : "This important book, by Professor Peter Morris and George Hough, offers a sophisticated, senior-management view of the management of major projects. Presents, for the first time, critical analysis of eight important, large-scale UK and European undertakings, including the cases of Giotto, PAYE, and Heysham II. Focus is on industrial management, with extensive discussion of the management of technology, policy, and multi-organizations. Chapters cover the management of construction, mechanical engineering, information technology, and aerospace projects. Also discussed are aspects concerning government, project personnel, community impact, and the subtle issues of risk and contracting strategy.", "author" : [ { "dropping-particle" : "", "family" : "Morris", "given" : "P", "non-dropping-particle" : "", "parse-names" : false, "suffix" : "" }, { "dropping-particle" : "", "family" : "Hough", "given" : "H", "non-dropping-particle" : "", "parse-names" : false, "suffix" : "" } ], "id" : "ITEM-1", "issued" : { "date-parts" : [ [ "1988" ] ] }, "title" : "The Anatomy of Major Projects", "type" : "article-journal" }, "uris" : [ "http://www.mendeley.com/documents/?uuid=5b348487-29e3-4f6c-ade7-dbf57b5cd17b" ] } ], "mendeley" : { "formattedCitation" : "[5]", "plainTextFormattedCitation" : "[5]", "previouslyFormattedCitation" : "(Morris &amp; Hough 1988)" }, "properties" : {  }, "schema" : "https://github.com/citation-style-language/schema/raw/master/csl-citation.json" }</w:instrText>
      </w:r>
      <w:r w:rsidR="003047BE"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[5]</w:t>
      </w:r>
      <w:r w:rsidR="003047BE" w:rsidRPr="00CE7201">
        <w:rPr>
          <w:rFonts w:ascii="Times New Roman" w:hAnsi="Times New Roman" w:cs="Times New Roman"/>
          <w:sz w:val="20"/>
          <w:szCs w:val="20"/>
        </w:rPr>
        <w:fldChar w:fldCharType="end"/>
      </w:r>
      <w:r w:rsidR="00A5568A" w:rsidRPr="00CE7201">
        <w:rPr>
          <w:rFonts w:ascii="Times New Roman" w:hAnsi="Times New Roman" w:cs="Times New Roman"/>
          <w:sz w:val="20"/>
          <w:szCs w:val="20"/>
        </w:rPr>
        <w:t xml:space="preserve"> evaluated the records of more than 4000 projects and concluded that delays and cost overruns are common in the construction projects and the success rate of completing project on time is poor</w:t>
      </w:r>
      <w:r w:rsidR="00EF0B78" w:rsidRPr="00CE7201">
        <w:rPr>
          <w:rFonts w:ascii="Times New Roman" w:hAnsi="Times New Roman" w:cs="Times New Roman"/>
          <w:sz w:val="20"/>
          <w:szCs w:val="20"/>
        </w:rPr>
        <w:t>.</w:t>
      </w:r>
      <w:r w:rsidR="00A5568A" w:rsidRPr="00CE7201">
        <w:rPr>
          <w:rFonts w:ascii="Times New Roman" w:hAnsi="Times New Roman" w:cs="Times New Roman"/>
          <w:sz w:val="20"/>
          <w:szCs w:val="20"/>
        </w:rPr>
        <w:t xml:space="preserve"> </w:t>
      </w:r>
      <w:r w:rsidR="003047BE"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"DOI" : "10.1061/(ASCE)0742-597X(1998)14:3(42)", "ISBN" : "0742-597X", "ISSN" : "0742-597X", "abstract" : "Delays are among the most common phenomena in the construction industry.\\nDuring the last three decades delays have occurred in most types of\\nprojects, from simple building projects to the most complex projects\\nsuch as nuclear power plants or tunneling works. Generally, delays may\\nbe caused by: the client (compensable delays); the contractors\\n(non-excusable delays); or acts of God or a third party (excusable\\ndelays). This paper classifies the main causes of non-excusable delays\\naccording to the source of occurrence, then identifies the factors\\ncontributing to those causes. It is assumed that the client has more\\ncontrol over the compensable delays and can take action to prevent them.\\nThe contractor is expected to have control over the non-excusable delays\\nand, presumably, do more to prevent them. Several studies have discussed\\nthe issues relating to these delays, but no major study has been\\nconducted to examine the causes of non-excusable delays in great depth.\\nUnderstanding the underlying factors that contribute to causes of\\nnon-excusable delays would help in identifying and overcoming the\\nproblems faced by contractors during the construction process. To assist\\nin identifying the factors contributing to causes of non-excusable\\ndelays, the Ishikawa or fish bone diagram has been used as an analytical\\ntool, and a ranking methodology has been devised. As a report of initial\\nfindings of the study, which is currently being undertaken at\\nLoughborough University, U.K., this paper identifies materials-,\\nequipment-, and labor-related delays as major causes of contractors'\\nperformance delays.", "author" : [ { "dropping-particle" : "", "family" : "Majid", "given" : "M. Z. Abd.", "non-dropping-particle" : "", "parse-names" : false, "suffix" : "" }, { "dropping-particle" : "", "family" : "McCaffer", "given" : "Ronald", "non-dropping-particle" : "", "parse-names" : false, "suffix" : "" } ], "container-title" : "Journal of Management in Engineering", "id" : "ITEM-1", "issue" : "3", "issued" : { "date-parts" : [ [ "1998" ] ] }, "page" : "42-49", "title" : "Factors of Non-Excusable Delays That Influence Contractors' Performance", "type" : "article-journal", "volume" : "14" }, "uris" : [ "http://www.mendeley.com/documents/?uuid=64c802a4-fffa-4a5e-9292-9ff4706a16c8" ] } ], "mendeley" : { "formattedCitation" : "[6]", "plainTextFormattedCitation" : "[6]", "previouslyFormattedCitation" : "(Majid &amp; McCaffer 1998)" }, "properties" : {  }, "schema" : "https://github.com/citation-style-language/schema/raw/master/csl-citation.json" }</w:instrText>
      </w:r>
      <w:r w:rsidR="003047BE"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[6]</w:t>
      </w:r>
      <w:r w:rsidR="003047BE" w:rsidRPr="00CE7201">
        <w:rPr>
          <w:rFonts w:ascii="Times New Roman" w:hAnsi="Times New Roman" w:cs="Times New Roman"/>
          <w:sz w:val="20"/>
          <w:szCs w:val="20"/>
        </w:rPr>
        <w:fldChar w:fldCharType="end"/>
      </w:r>
      <w:r w:rsidR="003047BE" w:rsidRPr="00CE7201">
        <w:rPr>
          <w:rFonts w:ascii="Times New Roman" w:hAnsi="Times New Roman" w:cs="Times New Roman"/>
          <w:sz w:val="20"/>
          <w:szCs w:val="20"/>
        </w:rPr>
        <w:t xml:space="preserve"> </w:t>
      </w:r>
      <w:r w:rsidR="00A5568A" w:rsidRPr="00CE7201">
        <w:rPr>
          <w:rFonts w:ascii="Times New Roman" w:hAnsi="Times New Roman" w:cs="Times New Roman"/>
          <w:sz w:val="20"/>
          <w:szCs w:val="20"/>
        </w:rPr>
        <w:t xml:space="preserve">concluded that 50% of construction delays as Non-Excusable Delays (NED), delays for which the contractor is responsible. </w:t>
      </w:r>
      <w:r w:rsidR="008C6FA6"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"Tumi", "given" : "Saleh Al Hadi", "non-dropping-particle" : "", "parse-names" : false, "suffix" : "" } ], "container-title" : "The International Conference on Economics and Administration, Faculty of Administration and Business, University of Bucharest, Romania ICEA \u2013 FAA Bucharest, 14-15th November", "id" : "ITEM-1", "issued" : { "date-parts" : [ [ "2009" ] ] }, "page" : "265-273", "title" : "Causes of Delays in Construction Industry in Libya", "type" : "paper-conference" }, "uris" : [ "http://www.mendeley.com/documents/?uuid=1ed01691-6188-48b0-87d6-aac2d1020f3e" ] } ], "mendeley" : { "formattedCitation" : "[7]", "plainTextFormattedCitation" : "[7]", "previouslyFormattedCitation" : "(Tumi 2009)" }, "properties" : {  }, "schema" : "https://github.com/citation-style-language/schema/raw/master/csl-citation.json" }</w:instrText>
      </w:r>
      <w:r w:rsidR="008C6FA6"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[7]</w:t>
      </w:r>
      <w:r w:rsidR="008C6FA6" w:rsidRPr="00CE7201">
        <w:rPr>
          <w:rFonts w:ascii="Times New Roman" w:hAnsi="Times New Roman" w:cs="Times New Roman"/>
          <w:sz w:val="20"/>
          <w:szCs w:val="20"/>
        </w:rPr>
        <w:fldChar w:fldCharType="end"/>
      </w:r>
      <w:r w:rsidR="00A5568A" w:rsidRPr="00CE7201">
        <w:rPr>
          <w:rFonts w:ascii="Times New Roman" w:hAnsi="Times New Roman" w:cs="Times New Roman"/>
          <w:sz w:val="20"/>
          <w:szCs w:val="20"/>
        </w:rPr>
        <w:t xml:space="preserve">, </w:t>
      </w:r>
      <w:r w:rsidR="008C6FA6"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"El-Razek", "given" : "M. E. Abd", "non-dropping-particle" : "", "parse-names" : false, "suffix" : "" }, { "dropping-particle" : "", "family" : "Bassioni", "given" : "H. A.", "non-dropping-particle" : "", "parse-names" : false, "suffix" : "" }, { "dropping-particle" : "", "family" : "M.", "given" : "Mobarak and A.", "non-dropping-particle" : "", "parse-names" : false, "suffix" : "" } ], "container-title" : "Journal of Construction Engineering and Management", "id" : "ITEM-1", "issue" : "11", "issued" : { "date-parts" : [ [ "2008" ] ] }, "page" : "831-840", "title" : "Causes of Delay in Building Construction Projects in Egypt", "type" : "article-journal", "volume" : "134" }, "uris" : [ "http://www.mendeley.com/documents/?uuid=e398e294-27a6-44f4-a895-adfea7b97554" ] } ], "mendeley" : { "formattedCitation" : "[8]", "plainTextFormattedCitation" : "[8]", "previouslyFormattedCitation" : "(El-Razek et al. 2008)" }, "properties" : {  }, "schema" : "https://github.com/citation-style-language/schema/raw/master/csl-citation.json" }</w:instrText>
      </w:r>
      <w:r w:rsidR="008C6FA6"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[8]</w:t>
      </w:r>
      <w:r w:rsidR="008C6FA6" w:rsidRPr="00CE7201">
        <w:rPr>
          <w:rFonts w:ascii="Times New Roman" w:hAnsi="Times New Roman" w:cs="Times New Roman"/>
          <w:sz w:val="20"/>
          <w:szCs w:val="20"/>
        </w:rPr>
        <w:fldChar w:fldCharType="end"/>
      </w:r>
      <w:r w:rsidR="008C6FA6" w:rsidRPr="00CE7201">
        <w:rPr>
          <w:rFonts w:ascii="Times New Roman" w:hAnsi="Times New Roman" w:cs="Times New Roman"/>
          <w:sz w:val="20"/>
          <w:szCs w:val="20"/>
        </w:rPr>
        <w:t xml:space="preserve"> </w:t>
      </w:r>
      <w:r w:rsidR="00A5568A" w:rsidRPr="00CE7201">
        <w:rPr>
          <w:rFonts w:ascii="Times New Roman" w:hAnsi="Times New Roman" w:cs="Times New Roman"/>
          <w:sz w:val="20"/>
          <w:szCs w:val="20"/>
        </w:rPr>
        <w:t xml:space="preserve">and </w:t>
      </w:r>
      <w:r w:rsidR="00370709"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"DOI" : "10.1061/(ASCE)0742-597X(1995)11:2(45)", "ISBN" : "0742-597X", "ISSN" : "0742-597X", "PMID" : "3878742", "author" : [ { "dropping-particle" : "", "family" : "Assaf", "given" : "Sadi A.", "non-dropping-particle" : "", "parse-names" : false, "suffix" : "" }, { "dropping-particle" : "", "family" : "Al-Khalil", "given" : "Mohammed", "non-dropping-particle" : "", "parse-names" : false, "suffix" : "" }, { "dropping-particle" : "", "family" : "Al-Hazmi", "given" : "Muhammad", "non-dropping-particle" : "", "parse-names" : false, "suffix" : "" } ], "container-title" : "International Journal of Project Management", "id" : "ITEM-1", "issue" : "4", "issued" : { "date-parts" : [ [ "2006" ] ] }, "page" : "349-257", "title" : "Causes of Delay in Large Building Construction Projects", "type" : "article-journal", "volume" : "24" }, "uris" : [ "http://www.mendeley.com/documents/?uuid=fc19f4e0-f845-4ce3-99ad-01cb2a1a3497" ] } ], "mendeley" : { "formattedCitation" : "[9]", "plainTextFormattedCitation" : "[9]", "previouslyFormattedCitation" : "(Assaf et al. 2006)" }, "properties" : {  }, "schema" : "https://github.com/citation-style-language/schema/raw/master/csl-citation.json" }</w:instrText>
      </w:r>
      <w:r w:rsidR="00370709"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[9]</w:t>
      </w:r>
      <w:r w:rsidR="00370709" w:rsidRPr="00CE7201">
        <w:rPr>
          <w:rFonts w:ascii="Times New Roman" w:hAnsi="Times New Roman" w:cs="Times New Roman"/>
          <w:sz w:val="20"/>
          <w:szCs w:val="20"/>
        </w:rPr>
        <w:fldChar w:fldCharType="end"/>
      </w:r>
      <w:r w:rsidR="00A5568A" w:rsidRPr="00CE7201">
        <w:rPr>
          <w:rFonts w:ascii="Times New Roman" w:hAnsi="Times New Roman" w:cs="Times New Roman"/>
          <w:sz w:val="20"/>
          <w:szCs w:val="20"/>
        </w:rPr>
        <w:t xml:space="preserve"> they observed the detrimental effect on contractor’s performance, particularly on contractor’s schedule. </w:t>
      </w:r>
    </w:p>
    <w:p w:rsidR="00B7285C" w:rsidRPr="00CE7201" w:rsidRDefault="00CE7201" w:rsidP="00DF6E2A">
      <w:pPr>
        <w:autoSpaceDE w:val="0"/>
        <w:autoSpaceDN w:val="0"/>
        <w:adjustRightInd w:val="0"/>
        <w:spacing w:line="240" w:lineRule="auto"/>
        <w:jc w:val="both"/>
        <w:rPr>
          <w:rFonts w:ascii="Times New Roman" w:hAnsi="Times New Roman" w:cs="Times New Roman"/>
          <w:sz w:val="20"/>
          <w:szCs w:val="20"/>
        </w:rPr>
      </w:pPr>
      <w:r w:rsidRPr="00CE7201">
        <w:rPr>
          <w:noProof/>
          <w:sz w:val="20"/>
          <w:szCs w:val="20"/>
        </w:rPr>
        <w:lastRenderedPageBreak/>
        <w:drawing>
          <wp:anchor distT="0" distB="0" distL="114300" distR="114300" simplePos="0" relativeHeight="251656192" behindDoc="1" locked="0" layoutInCell="1" allowOverlap="1" wp14:anchorId="0B4D8938" wp14:editId="3895CD63">
            <wp:simplePos x="0" y="0"/>
            <wp:positionH relativeFrom="column">
              <wp:posOffset>133350</wp:posOffset>
            </wp:positionH>
            <wp:positionV relativeFrom="paragraph">
              <wp:posOffset>691515</wp:posOffset>
            </wp:positionV>
            <wp:extent cx="2687955" cy="1547495"/>
            <wp:effectExtent l="0" t="0" r="0" b="0"/>
            <wp:wrapTight wrapText="bothSides">
              <wp:wrapPolygon edited="0">
                <wp:start x="0" y="0"/>
                <wp:lineTo x="0" y="21272"/>
                <wp:lineTo x="21432" y="21272"/>
                <wp:lineTo x="214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8045" t="32783" r="34936" b="29304"/>
                    <a:stretch/>
                  </pic:blipFill>
                  <pic:spPr bwMode="auto">
                    <a:xfrm>
                      <a:off x="0" y="0"/>
                      <a:ext cx="268795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4932" w:rsidRPr="00CE7201">
        <w:rPr>
          <w:rFonts w:ascii="Times New Roman" w:hAnsi="Times New Roman" w:cs="Times New Roman"/>
          <w:sz w:val="20"/>
          <w:szCs w:val="20"/>
        </w:rPr>
        <w:t xml:space="preserve">There are number of </w:t>
      </w:r>
      <w:r w:rsidR="00BF79F3" w:rsidRPr="00CE7201">
        <w:rPr>
          <w:rFonts w:ascii="Times New Roman" w:hAnsi="Times New Roman" w:cs="Times New Roman"/>
          <w:sz w:val="20"/>
          <w:szCs w:val="20"/>
        </w:rPr>
        <w:t>studies in the literature that classify</w:t>
      </w:r>
      <w:r w:rsidR="001F4932" w:rsidRPr="00CE7201">
        <w:rPr>
          <w:rFonts w:ascii="Times New Roman" w:hAnsi="Times New Roman" w:cs="Times New Roman"/>
          <w:sz w:val="20"/>
          <w:szCs w:val="20"/>
        </w:rPr>
        <w:t xml:space="preserve"> delays according to their nature and def</w:t>
      </w:r>
      <w:r w:rsidR="00B7285C" w:rsidRPr="00CE7201">
        <w:rPr>
          <w:rFonts w:ascii="Times New Roman" w:hAnsi="Times New Roman" w:cs="Times New Roman"/>
          <w:sz w:val="20"/>
          <w:szCs w:val="20"/>
        </w:rPr>
        <w:t xml:space="preserve">ine the various types of delays. </w:t>
      </w:r>
      <w:r w:rsidR="00370709"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"Sambasivan", "given" : "M.", "non-dropping-particle" : "", "parse-names" : false, "suffix" : "" }, { "dropping-particle" : "", "family" : "Soon", "given" : "Y. K.", "non-dropping-particle" : "", "parse-names" : false, "suffix" : "" } ], "container-title" : "International Journal of Project Management", "id" : "ITEM-1", "issue" : "5", "issued" : { "date-parts" : [ [ "2007" ] ] }, "page" : "517\u2013526", "title" : "Causes and effects of delays in Malaysian construction industry", "type" : "article-journal", "volume" : "25" }, "uris" : [ "http://www.mendeley.com/documents/?uuid=cd48c0ed-7a94-44bc-bea3-0dd6e0d80a78" ] } ], "mendeley" : { "formattedCitation" : "[10]", "plainTextFormattedCitation" : "[10]", "previouslyFormattedCitation" : "(Sambasivan &amp; Soon 2007)" }, "properties" : {  }, "schema" : "https://github.com/citation-style-language/schema/raw/master/csl-citation.json" }</w:instrText>
      </w:r>
      <w:r w:rsidR="00370709"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[10]</w:t>
      </w:r>
      <w:r w:rsidR="00370709" w:rsidRPr="00CE7201">
        <w:rPr>
          <w:rFonts w:ascii="Times New Roman" w:hAnsi="Times New Roman" w:cs="Times New Roman"/>
          <w:sz w:val="20"/>
          <w:szCs w:val="20"/>
        </w:rPr>
        <w:fldChar w:fldCharType="end"/>
      </w:r>
      <w:r w:rsidR="00370709" w:rsidRPr="00CE7201">
        <w:rPr>
          <w:rFonts w:ascii="Times New Roman" w:hAnsi="Times New Roman" w:cs="Times New Roman"/>
          <w:sz w:val="20"/>
          <w:szCs w:val="20"/>
        </w:rPr>
        <w:t xml:space="preserve">, </w:t>
      </w:r>
      <w:r w:rsidR="00370709"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"Memon", "given" : "Z A", "non-dropping-particle" : "", "parse-names" : false, "suffix" : "" } ], "container-title" : "Mehran University Research Journal", "id" : "ITEM-1", "issue" : "1", "issued" : { "date-parts" : [ [ "2004" ] ] }, "title" : "Remedial Measure for Delays at Construction Stage", "type" : "article-journal", "volume" : "23" }, "uris" : [ "http://www.mendeley.com/documents/?uuid=4eda38e4-9920-4725-8a44-4bce0207d5a5" ] } ], "mendeley" : { "formattedCitation" : "[3]", "plainTextFormattedCitation" : "[3]", "previouslyFormattedCitation" : "(Memon 2004)" }, "properties" : {  }, "schema" : "https://github.com/citation-style-language/schema/raw/master/csl-citation.json" }</w:instrText>
      </w:r>
      <w:r w:rsidR="00370709"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[3]</w:t>
      </w:r>
      <w:r w:rsidR="00370709" w:rsidRPr="00CE7201">
        <w:rPr>
          <w:rFonts w:ascii="Times New Roman" w:hAnsi="Times New Roman" w:cs="Times New Roman"/>
          <w:sz w:val="20"/>
          <w:szCs w:val="20"/>
        </w:rPr>
        <w:fldChar w:fldCharType="end"/>
      </w:r>
      <w:r w:rsidR="00E70A74" w:rsidRPr="00CE7201">
        <w:rPr>
          <w:rFonts w:ascii="Times New Roman" w:hAnsi="Times New Roman" w:cs="Times New Roman"/>
          <w:sz w:val="20"/>
          <w:szCs w:val="20"/>
        </w:rPr>
        <w:t xml:space="preserve">, </w:t>
      </w:r>
      <w:r w:rsidR="00E70A74"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"DOI" : "10.1016/j.proeng.2011.11.192", "ISBN" : "6038921621", "ISSN" : "18777058", "abstract" : "Delay can be defined as time overrun or extension of time to complete the project. Construction delay is something that cannot avoided especially in government agencies in Malaysia. Therefore delay is a situation when the actual progress of a construction project is slower than the planned schedule or late completion of the projects. The causes of delay are taken from the pass literature review. There are two main type of delay: excusable delay and non-excusable delay. The literature reviews are summarized and the delay framework is constructed based on the literature review summary in context of public higher learning institution. \u00a9 2011 Published by Elsevier Ltd.", "author" : [ { "dropping-particle" : "", "family" : "Hamzah", "given" : "N.", "non-dropping-particle" : "", "parse-names" : false, "suffix" : "" }, { "dropping-particle" : "", "family" : "Khoiry", "given" : "M. A.", "non-dropping-particle" : "", "parse-names" : false, "suffix" : "" }, { "dropping-particle" : "", "family" : "Arshad", "given" : "I.", "non-dropping-particle" : "", "parse-names" : false, "suffix" : "" }, { "dropping-particle" : "", "family" : "Tawil", "given" : "N. M.", "non-dropping-particle" : "", "parse-names" : false, "suffix" : "" }, { "dropping-particle" : "", "family" : "Che Ani", "given" : "A. I.", "non-dropping-particle" : "", "parse-names" : false, "suffix" : "" } ], "container-title" : "Procedia Engineering", "id" : "ITEM-1", "issue" : "Kpkt 2010", "issued" : { "date-parts" : [ [ "2011" ] ] }, "page" : "490-495", "title" : "Cause of construction delay - Theoretical framework", "type" : "article-journal", "volume" : "20" }, "uris" : [ "http://www.mendeley.com/documents/?uuid=691d684c-6057-4e47-8b47-a1ece102e7dc" ] } ], "mendeley" : { "formattedCitation" : "[11]", "plainTextFormattedCitation" : "[11]", "previouslyFormattedCitation" : "(Hamzah et al. 2011)" }, "properties" : {  }, "schema" : "https://github.com/citation-style-language/schema/raw/master/csl-citation.json" }</w:instrText>
      </w:r>
      <w:r w:rsidR="00E70A74"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[11]</w:t>
      </w:r>
      <w:r w:rsidR="00E70A74" w:rsidRPr="00CE7201">
        <w:rPr>
          <w:rFonts w:ascii="Times New Roman" w:hAnsi="Times New Roman" w:cs="Times New Roman"/>
          <w:sz w:val="20"/>
          <w:szCs w:val="20"/>
        </w:rPr>
        <w:fldChar w:fldCharType="end"/>
      </w:r>
      <w:r w:rsidR="002963DB" w:rsidRPr="00CE7201">
        <w:rPr>
          <w:rFonts w:ascii="Times New Roman" w:hAnsi="Times New Roman" w:cs="Times New Roman"/>
          <w:sz w:val="20"/>
          <w:szCs w:val="20"/>
        </w:rPr>
        <w:t xml:space="preserve"> </w:t>
      </w:r>
      <w:r w:rsidR="00B7285C" w:rsidRPr="00CE7201">
        <w:rPr>
          <w:rFonts w:ascii="Times New Roman" w:hAnsi="Times New Roman" w:cs="Times New Roman"/>
          <w:sz w:val="20"/>
          <w:szCs w:val="20"/>
        </w:rPr>
        <w:t>classify the delays into three categories as shown in Figure 1.</w:t>
      </w:r>
    </w:p>
    <w:p w:rsidR="00994E39" w:rsidRPr="00CE7201" w:rsidRDefault="00994E39" w:rsidP="00DF6E2A">
      <w:pPr>
        <w:pStyle w:val="ListParagraph"/>
        <w:autoSpaceDE w:val="0"/>
        <w:autoSpaceDN w:val="0"/>
        <w:adjustRightInd w:val="0"/>
        <w:spacing w:line="240" w:lineRule="auto"/>
        <w:jc w:val="center"/>
        <w:rPr>
          <w:rFonts w:ascii="Times New Roman" w:hAnsi="Times New Roman" w:cs="Times New Roman"/>
          <w:b/>
          <w:sz w:val="20"/>
          <w:szCs w:val="20"/>
        </w:rPr>
      </w:pPr>
      <w:r w:rsidRPr="00CE7201">
        <w:rPr>
          <w:rFonts w:ascii="Times New Roman" w:hAnsi="Times New Roman" w:cs="Times New Roman"/>
          <w:b/>
          <w:sz w:val="20"/>
          <w:szCs w:val="20"/>
        </w:rPr>
        <w:t>Fig</w:t>
      </w:r>
      <w:r w:rsidR="00386706">
        <w:rPr>
          <w:rFonts w:ascii="Times New Roman" w:hAnsi="Times New Roman" w:cs="Times New Roman"/>
          <w:b/>
          <w:sz w:val="20"/>
          <w:szCs w:val="20"/>
        </w:rPr>
        <w:t xml:space="preserve">. </w:t>
      </w:r>
      <w:bookmarkStart w:id="0" w:name="_GoBack"/>
      <w:bookmarkEnd w:id="0"/>
      <w:r w:rsidRPr="00CE7201">
        <w:rPr>
          <w:rFonts w:ascii="Times New Roman" w:hAnsi="Times New Roman" w:cs="Times New Roman"/>
          <w:b/>
          <w:sz w:val="20"/>
          <w:szCs w:val="20"/>
        </w:rPr>
        <w:t>1</w:t>
      </w:r>
      <w:r w:rsidR="00974BB0" w:rsidRPr="00CE7201">
        <w:rPr>
          <w:rFonts w:ascii="Times New Roman" w:hAnsi="Times New Roman" w:cs="Times New Roman"/>
          <w:b/>
          <w:sz w:val="20"/>
          <w:szCs w:val="20"/>
        </w:rPr>
        <w:t xml:space="preserve">: Classification of </w:t>
      </w:r>
      <w:r w:rsidRPr="00CE7201">
        <w:rPr>
          <w:rFonts w:ascii="Times New Roman" w:hAnsi="Times New Roman" w:cs="Times New Roman"/>
          <w:b/>
          <w:sz w:val="20"/>
          <w:szCs w:val="20"/>
        </w:rPr>
        <w:t>Delays</w:t>
      </w:r>
    </w:p>
    <w:p w:rsidR="00AB7409" w:rsidRPr="00CE7201" w:rsidRDefault="00190613" w:rsidP="00DF6E2A">
      <w:pPr>
        <w:autoSpaceDE w:val="0"/>
        <w:autoSpaceDN w:val="0"/>
        <w:adjustRightInd w:val="0"/>
        <w:spacing w:line="240" w:lineRule="auto"/>
        <w:jc w:val="both"/>
        <w:rPr>
          <w:rFonts w:ascii="Times New Roman" w:hAnsi="Times New Roman" w:cs="Times New Roman"/>
          <w:sz w:val="20"/>
          <w:szCs w:val="20"/>
        </w:rPr>
      </w:pPr>
      <w:r w:rsidRPr="00CE7201">
        <w:rPr>
          <w:rFonts w:ascii="Times New Roman" w:hAnsi="Times New Roman" w:cs="Times New Roman"/>
          <w:sz w:val="20"/>
          <w:szCs w:val="20"/>
        </w:rPr>
        <w:t>The f</w:t>
      </w:r>
      <w:r w:rsidR="00F75ED6" w:rsidRPr="00CE7201">
        <w:rPr>
          <w:rFonts w:ascii="Times New Roman" w:hAnsi="Times New Roman" w:cs="Times New Roman"/>
          <w:sz w:val="20"/>
          <w:szCs w:val="20"/>
        </w:rPr>
        <w:t xml:space="preserve">irst type of delay, generally owner remained responsible and contractor may be granted extension of time and he will be given extra cost but </w:t>
      </w:r>
      <w:r w:rsidRPr="00CE7201">
        <w:rPr>
          <w:rFonts w:ascii="Times New Roman" w:hAnsi="Times New Roman" w:cs="Times New Roman"/>
          <w:sz w:val="20"/>
          <w:szCs w:val="20"/>
        </w:rPr>
        <w:t>based on improvement required</w:t>
      </w:r>
      <w:r w:rsidR="00F75ED6" w:rsidRPr="00CE7201">
        <w:rPr>
          <w:rFonts w:ascii="Times New Roman" w:hAnsi="Times New Roman" w:cs="Times New Roman"/>
          <w:sz w:val="20"/>
          <w:szCs w:val="20"/>
        </w:rPr>
        <w:t xml:space="preserve">. For Excusable delays without compensation, such type of delays normally </w:t>
      </w:r>
      <w:proofErr w:type="gramStart"/>
      <w:r w:rsidR="00F75ED6" w:rsidRPr="00CE7201">
        <w:rPr>
          <w:rFonts w:ascii="Times New Roman" w:hAnsi="Times New Roman" w:cs="Times New Roman"/>
          <w:sz w:val="20"/>
          <w:szCs w:val="20"/>
        </w:rPr>
        <w:t>happen</w:t>
      </w:r>
      <w:proofErr w:type="gramEnd"/>
      <w:r w:rsidR="00F75ED6" w:rsidRPr="00CE7201">
        <w:rPr>
          <w:rFonts w:ascii="Times New Roman" w:hAnsi="Times New Roman" w:cs="Times New Roman"/>
          <w:sz w:val="20"/>
          <w:szCs w:val="20"/>
        </w:rPr>
        <w:t xml:space="preserve"> due to Acts of God, such as earthquakes, snowfall, he</w:t>
      </w:r>
      <w:r w:rsidR="00EF0B78" w:rsidRPr="00CE7201">
        <w:rPr>
          <w:rFonts w:ascii="Times New Roman" w:hAnsi="Times New Roman" w:cs="Times New Roman"/>
          <w:sz w:val="20"/>
          <w:szCs w:val="20"/>
        </w:rPr>
        <w:t xml:space="preserve">avy rain, Tsunami, war, etc. In such </w:t>
      </w:r>
      <w:r w:rsidR="00F75ED6" w:rsidRPr="00CE7201">
        <w:rPr>
          <w:rFonts w:ascii="Times New Roman" w:hAnsi="Times New Roman" w:cs="Times New Roman"/>
          <w:sz w:val="20"/>
          <w:szCs w:val="20"/>
        </w:rPr>
        <w:t>case</w:t>
      </w:r>
      <w:r w:rsidR="00EF0B78" w:rsidRPr="00CE7201">
        <w:rPr>
          <w:rFonts w:ascii="Times New Roman" w:hAnsi="Times New Roman" w:cs="Times New Roman"/>
          <w:sz w:val="20"/>
          <w:szCs w:val="20"/>
        </w:rPr>
        <w:t>s,</w:t>
      </w:r>
      <w:r w:rsidR="00F75ED6" w:rsidRPr="00CE7201">
        <w:rPr>
          <w:rFonts w:ascii="Times New Roman" w:hAnsi="Times New Roman" w:cs="Times New Roman"/>
          <w:sz w:val="20"/>
          <w:szCs w:val="20"/>
        </w:rPr>
        <w:t xml:space="preserve"> delays cannot be controlled either </w:t>
      </w:r>
      <w:r w:rsidR="00EF0B78" w:rsidRPr="00CE7201">
        <w:rPr>
          <w:rFonts w:ascii="Times New Roman" w:hAnsi="Times New Roman" w:cs="Times New Roman"/>
          <w:sz w:val="20"/>
          <w:szCs w:val="20"/>
        </w:rPr>
        <w:t>by client or contractor</w:t>
      </w:r>
      <w:r w:rsidR="00F75ED6" w:rsidRPr="00CE7201">
        <w:rPr>
          <w:rFonts w:ascii="Times New Roman" w:hAnsi="Times New Roman" w:cs="Times New Roman"/>
          <w:sz w:val="20"/>
          <w:szCs w:val="20"/>
        </w:rPr>
        <w:t xml:space="preserve"> normally contractor will be granted extension of time to complete the task. </w:t>
      </w:r>
      <w:r w:rsidR="00C218E4" w:rsidRPr="00CE7201">
        <w:rPr>
          <w:rFonts w:ascii="Times New Roman" w:hAnsi="Times New Roman" w:cs="Times New Roman"/>
          <w:sz w:val="20"/>
          <w:szCs w:val="20"/>
        </w:rPr>
        <w:t xml:space="preserve">Third </w:t>
      </w:r>
      <w:r w:rsidR="00EF0B78" w:rsidRPr="00CE7201">
        <w:rPr>
          <w:rFonts w:ascii="Times New Roman" w:hAnsi="Times New Roman" w:cs="Times New Roman"/>
          <w:sz w:val="20"/>
          <w:szCs w:val="20"/>
        </w:rPr>
        <w:t>type of delays is</w:t>
      </w:r>
      <w:r w:rsidR="00C218E4" w:rsidRPr="00CE7201">
        <w:rPr>
          <w:rFonts w:ascii="Times New Roman" w:hAnsi="Times New Roman" w:cs="Times New Roman"/>
          <w:sz w:val="20"/>
          <w:szCs w:val="20"/>
        </w:rPr>
        <w:t xml:space="preserve"> purely due to the fault of contractor such as material related delays, labor related delays, equipment related delays, fin</w:t>
      </w:r>
      <w:r w:rsidR="008575E7" w:rsidRPr="00CE7201">
        <w:rPr>
          <w:rFonts w:ascii="Times New Roman" w:hAnsi="Times New Roman" w:cs="Times New Roman"/>
          <w:sz w:val="20"/>
          <w:szCs w:val="20"/>
        </w:rPr>
        <w:t>ancial issues etc. In this</w:t>
      </w:r>
      <w:r w:rsidR="00C218E4" w:rsidRPr="00CE7201">
        <w:rPr>
          <w:rFonts w:ascii="Times New Roman" w:hAnsi="Times New Roman" w:cs="Times New Roman"/>
          <w:sz w:val="20"/>
          <w:szCs w:val="20"/>
        </w:rPr>
        <w:t xml:space="preserve"> case</w:t>
      </w:r>
      <w:r w:rsidR="00EF0B78" w:rsidRPr="00CE7201">
        <w:rPr>
          <w:rFonts w:ascii="Times New Roman" w:hAnsi="Times New Roman" w:cs="Times New Roman"/>
          <w:sz w:val="20"/>
          <w:szCs w:val="20"/>
        </w:rPr>
        <w:t>,</w:t>
      </w:r>
      <w:r w:rsidR="00C218E4" w:rsidRPr="00CE7201">
        <w:rPr>
          <w:rFonts w:ascii="Times New Roman" w:hAnsi="Times New Roman" w:cs="Times New Roman"/>
          <w:sz w:val="20"/>
          <w:szCs w:val="20"/>
        </w:rPr>
        <w:t xml:space="preserve"> normally </w:t>
      </w:r>
      <w:r w:rsidR="007D7773" w:rsidRPr="00CE7201">
        <w:rPr>
          <w:rFonts w:ascii="Times New Roman" w:hAnsi="Times New Roman" w:cs="Times New Roman"/>
          <w:sz w:val="20"/>
          <w:szCs w:val="20"/>
        </w:rPr>
        <w:t>contractors have</w:t>
      </w:r>
      <w:r w:rsidR="00C218E4" w:rsidRPr="00CE7201">
        <w:rPr>
          <w:rFonts w:ascii="Times New Roman" w:hAnsi="Times New Roman" w:cs="Times New Roman"/>
          <w:sz w:val="20"/>
          <w:szCs w:val="20"/>
        </w:rPr>
        <w:t xml:space="preserve"> to face penalty. </w:t>
      </w:r>
    </w:p>
    <w:p w:rsidR="002324FE" w:rsidRPr="00CE7201" w:rsidRDefault="00EF0B78" w:rsidP="00DF6E2A">
      <w:pPr>
        <w:autoSpaceDE w:val="0"/>
        <w:autoSpaceDN w:val="0"/>
        <w:adjustRightInd w:val="0"/>
        <w:spacing w:line="240" w:lineRule="auto"/>
        <w:jc w:val="both"/>
        <w:rPr>
          <w:rFonts w:ascii="Times New Roman" w:hAnsi="Times New Roman" w:cs="Times New Roman"/>
          <w:sz w:val="20"/>
          <w:szCs w:val="20"/>
        </w:rPr>
      </w:pPr>
      <w:r w:rsidRPr="00CE7201">
        <w:rPr>
          <w:rFonts w:ascii="Times New Roman" w:hAnsi="Times New Roman" w:cs="Times New Roman"/>
          <w:sz w:val="20"/>
          <w:szCs w:val="20"/>
        </w:rPr>
        <w:t xml:space="preserve">Construction industry is one of the leading sectors for the development of </w:t>
      </w:r>
      <w:r w:rsidR="002755D6" w:rsidRPr="00CE7201">
        <w:rPr>
          <w:rFonts w:ascii="Times New Roman" w:hAnsi="Times New Roman" w:cs="Times New Roman"/>
          <w:sz w:val="20"/>
          <w:szCs w:val="20"/>
        </w:rPr>
        <w:t xml:space="preserve">any </w:t>
      </w:r>
      <w:r w:rsidRPr="00CE7201">
        <w:rPr>
          <w:rFonts w:ascii="Times New Roman" w:hAnsi="Times New Roman" w:cs="Times New Roman"/>
          <w:sz w:val="20"/>
          <w:szCs w:val="20"/>
        </w:rPr>
        <w:t xml:space="preserve">country. In Pakistan, it contributes 2.74 percent against the share of 2.65 percent in GDP last year and it contributed 7.31 percent </w:t>
      </w:r>
      <w:r w:rsidR="00657186" w:rsidRPr="00CE7201">
        <w:rPr>
          <w:rFonts w:ascii="Times New Roman" w:hAnsi="Times New Roman" w:cs="Times New Roman"/>
          <w:sz w:val="20"/>
          <w:szCs w:val="20"/>
        </w:rPr>
        <w:t xml:space="preserve">for </w:t>
      </w:r>
      <w:r w:rsidRPr="00CE7201">
        <w:rPr>
          <w:rFonts w:ascii="Times New Roman" w:hAnsi="Times New Roman" w:cs="Times New Roman"/>
          <w:sz w:val="20"/>
          <w:szCs w:val="20"/>
        </w:rPr>
        <w:t xml:space="preserve">labor force </w:t>
      </w:r>
      <w:r w:rsidRPr="00CE7201">
        <w:rPr>
          <w:rFonts w:ascii="Times New Roman" w:hAnsi="Times New Roman" w:cs="Times New Roman"/>
          <w:sz w:val="20"/>
          <w:szCs w:val="20"/>
        </w:rPr>
        <w:fldChar w:fldCharType="begin" w:fldLock="1"/>
      </w:r>
      <w:r w:rsidR="00DF6E2A" w:rsidRPr="00CE7201">
        <w:rPr>
          <w:rFonts w:ascii="Times New Roman" w:hAnsi="Times New Roman" w:cs="Times New Roman"/>
          <w:sz w:val="20"/>
          <w:szCs w:val="20"/>
        </w:rPr>
        <w:instrText>ADDIN CSL_CITATION { "citationItems" : [ { "id" : "ITEM-1", "itemData" : { "author" : [ { "dropping-particle" : "", "family" : "YUSUFZAI", "given" : "AMIN", "non-dropping-particle" : "", "parse-names" : false, "suffix" : "" } ], "id" : "ITEM-1", "issued" : { "date-parts" : [ [ "2017" ] ] }, "number-of-pages" : "1", "title" : "propakistani", "type" : "report" }, "uris" : [ "http://www.mendeley.com/documents/?uuid=89068a33-752d-43a4-a7bf-d4c49796b83c" ] } ], "mendeley" : { "formattedCitation" : "[12]", "plainTextFormattedCitation" : "[12]", "previouslyFormattedCitation" : "(YUSUFZAI 2017)" }, "properties" : {  }, "schema" : "https://github.com/citation-style-language/schema/raw/master/csl-citation.json" }</w:instrText>
      </w:r>
      <w:r w:rsidRPr="00CE7201">
        <w:rPr>
          <w:rFonts w:ascii="Times New Roman" w:hAnsi="Times New Roman" w:cs="Times New Roman"/>
          <w:sz w:val="20"/>
          <w:szCs w:val="20"/>
        </w:rPr>
        <w:fldChar w:fldCharType="separate"/>
      </w:r>
      <w:r w:rsidR="00DF6E2A" w:rsidRPr="00CE7201">
        <w:rPr>
          <w:rFonts w:ascii="Times New Roman" w:hAnsi="Times New Roman" w:cs="Times New Roman"/>
          <w:noProof/>
          <w:sz w:val="20"/>
          <w:szCs w:val="20"/>
        </w:rPr>
        <w:t>[12]</w:t>
      </w:r>
      <w:r w:rsidRPr="00CE7201">
        <w:rPr>
          <w:rFonts w:ascii="Times New Roman" w:hAnsi="Times New Roman" w:cs="Times New Roman"/>
          <w:sz w:val="20"/>
          <w:szCs w:val="20"/>
        </w:rPr>
        <w:fldChar w:fldCharType="end"/>
      </w:r>
      <w:r w:rsidRPr="00CE7201">
        <w:rPr>
          <w:rFonts w:ascii="Times New Roman" w:hAnsi="Times New Roman" w:cs="Times New Roman"/>
          <w:sz w:val="20"/>
          <w:szCs w:val="20"/>
        </w:rPr>
        <w:t>. Pakis</w:t>
      </w:r>
      <w:r w:rsidR="00657186" w:rsidRPr="00CE7201">
        <w:rPr>
          <w:rFonts w:ascii="Times New Roman" w:hAnsi="Times New Roman" w:cs="Times New Roman"/>
          <w:sz w:val="20"/>
          <w:szCs w:val="20"/>
        </w:rPr>
        <w:t>tan construction industry has no exemption</w:t>
      </w:r>
      <w:r w:rsidRPr="00CE7201">
        <w:rPr>
          <w:rFonts w:ascii="Times New Roman" w:hAnsi="Times New Roman" w:cs="Times New Roman"/>
          <w:sz w:val="20"/>
          <w:szCs w:val="20"/>
        </w:rPr>
        <w:t xml:space="preserve"> from del</w:t>
      </w:r>
      <w:r w:rsidR="00657186" w:rsidRPr="00CE7201">
        <w:rPr>
          <w:rFonts w:ascii="Times New Roman" w:hAnsi="Times New Roman" w:cs="Times New Roman"/>
          <w:sz w:val="20"/>
          <w:szCs w:val="20"/>
        </w:rPr>
        <w:t xml:space="preserve">ays. It has been observed that </w:t>
      </w:r>
      <w:r w:rsidRPr="00CE7201">
        <w:rPr>
          <w:rFonts w:ascii="Times New Roman" w:hAnsi="Times New Roman" w:cs="Times New Roman"/>
          <w:sz w:val="20"/>
          <w:szCs w:val="20"/>
        </w:rPr>
        <w:t xml:space="preserve">delay is key reason of project failure and un-healthy relationship with project participants. </w:t>
      </w:r>
      <w:r w:rsidR="002324FE" w:rsidRPr="00CE7201">
        <w:rPr>
          <w:rFonts w:ascii="Times New Roman" w:hAnsi="Times New Roman" w:cs="Times New Roman"/>
          <w:sz w:val="20"/>
          <w:szCs w:val="20"/>
        </w:rPr>
        <w:t xml:space="preserve">Very little evidence is available from previous studies especially in Pakistani construction industry on issues related to the causes of non-excusable delays which influence contractor’s performance. </w:t>
      </w:r>
      <w:r w:rsidR="004C2F76" w:rsidRPr="00CE7201">
        <w:rPr>
          <w:rFonts w:ascii="Times New Roman" w:hAnsi="Times New Roman" w:cs="Times New Roman"/>
          <w:sz w:val="20"/>
          <w:szCs w:val="20"/>
        </w:rPr>
        <w:t>Hence, t</w:t>
      </w:r>
      <w:r w:rsidR="002324FE" w:rsidRPr="00CE7201">
        <w:rPr>
          <w:rFonts w:ascii="Times New Roman" w:hAnsi="Times New Roman" w:cs="Times New Roman"/>
          <w:sz w:val="20"/>
          <w:szCs w:val="20"/>
        </w:rPr>
        <w:t>his research attempts to investigate and evaluate the issues related to the causes of Non-excusable delays during the construction stage of projects, with emphasis f</w:t>
      </w:r>
      <w:r w:rsidR="0056326D" w:rsidRPr="00CE7201">
        <w:rPr>
          <w:rFonts w:ascii="Times New Roman" w:hAnsi="Times New Roman" w:cs="Times New Roman"/>
          <w:sz w:val="20"/>
          <w:szCs w:val="20"/>
        </w:rPr>
        <w:t>ocusing on the critical factors</w:t>
      </w:r>
      <w:r w:rsidR="002324FE" w:rsidRPr="00CE7201">
        <w:rPr>
          <w:rFonts w:ascii="Times New Roman" w:hAnsi="Times New Roman" w:cs="Times New Roman"/>
          <w:sz w:val="20"/>
          <w:szCs w:val="20"/>
        </w:rPr>
        <w:t>.</w:t>
      </w:r>
    </w:p>
    <w:p w:rsidR="003C6604" w:rsidRPr="001C7E33" w:rsidRDefault="003047BE" w:rsidP="001C7E33">
      <w:pPr>
        <w:pStyle w:val="ETASRHeading1"/>
        <w:numPr>
          <w:ilvl w:val="0"/>
          <w:numId w:val="20"/>
        </w:numPr>
        <w:tabs>
          <w:tab w:val="num" w:pos="576"/>
        </w:tabs>
        <w:ind w:left="0" w:firstLine="216"/>
      </w:pPr>
      <w:r w:rsidRPr="001C7E33">
        <w:t>Research Method</w:t>
      </w:r>
    </w:p>
    <w:p w:rsidR="006037E8" w:rsidRPr="00CE7201" w:rsidRDefault="005C2A9A" w:rsidP="00DF6E2A">
      <w:pPr>
        <w:pStyle w:val="BodyText3"/>
        <w:rPr>
          <w:rFonts w:asciiTheme="majorBidi" w:hAnsiTheme="majorBidi" w:cstheme="majorBidi"/>
          <w:sz w:val="20"/>
          <w:szCs w:val="20"/>
        </w:rPr>
      </w:pPr>
      <w:r w:rsidRPr="00CE7201">
        <w:rPr>
          <w:rFonts w:asciiTheme="majorBidi" w:hAnsiTheme="majorBidi" w:cstheme="majorBidi"/>
          <w:sz w:val="20"/>
          <w:szCs w:val="20"/>
        </w:rPr>
        <w:t xml:space="preserve">Qualitative </w:t>
      </w:r>
      <w:r w:rsidR="00514ACE" w:rsidRPr="00CE7201">
        <w:rPr>
          <w:rFonts w:asciiTheme="majorBidi" w:hAnsiTheme="majorBidi" w:cstheme="majorBidi"/>
          <w:sz w:val="20"/>
          <w:szCs w:val="20"/>
        </w:rPr>
        <w:t xml:space="preserve">research methodology has been employed to accomplish research objectives. The research study has been undertaken in three phases. The first phase included introduction and literature review about the </w:t>
      </w:r>
      <w:r w:rsidR="00514ACE" w:rsidRPr="00CE7201">
        <w:rPr>
          <w:rFonts w:asciiTheme="majorBidi" w:hAnsiTheme="majorBidi" w:cstheme="majorBidi"/>
          <w:sz w:val="20"/>
          <w:szCs w:val="20"/>
        </w:rPr>
        <w:t xml:space="preserve">factors which causes the </w:t>
      </w:r>
      <w:r w:rsidRPr="00CE7201">
        <w:rPr>
          <w:rFonts w:asciiTheme="majorBidi" w:hAnsiTheme="majorBidi" w:cstheme="majorBidi"/>
          <w:sz w:val="20"/>
          <w:szCs w:val="20"/>
        </w:rPr>
        <w:t xml:space="preserve">NED </w:t>
      </w:r>
      <w:r w:rsidR="00514ACE" w:rsidRPr="00CE7201">
        <w:rPr>
          <w:rFonts w:asciiTheme="majorBidi" w:hAnsiTheme="majorBidi" w:cstheme="majorBidi"/>
          <w:sz w:val="20"/>
          <w:szCs w:val="20"/>
        </w:rPr>
        <w:t xml:space="preserve">in construction industry of Pakistan factors pointed out from existing literature. In second phase, </w:t>
      </w:r>
      <w:r w:rsidRPr="00CE7201">
        <w:rPr>
          <w:rFonts w:asciiTheme="majorBidi" w:hAnsiTheme="majorBidi" w:cstheme="majorBidi"/>
          <w:sz w:val="20"/>
          <w:szCs w:val="20"/>
        </w:rPr>
        <w:t xml:space="preserve">field </w:t>
      </w:r>
      <w:r w:rsidR="00514ACE" w:rsidRPr="00CE7201">
        <w:rPr>
          <w:rFonts w:asciiTheme="majorBidi" w:hAnsiTheme="majorBidi" w:cstheme="majorBidi"/>
          <w:sz w:val="20"/>
          <w:szCs w:val="20"/>
        </w:rPr>
        <w:t>data</w:t>
      </w:r>
      <w:r w:rsidR="00795561" w:rsidRPr="00CE7201">
        <w:rPr>
          <w:rFonts w:asciiTheme="majorBidi" w:hAnsiTheme="majorBidi" w:cstheme="majorBidi"/>
          <w:sz w:val="20"/>
          <w:szCs w:val="20"/>
        </w:rPr>
        <w:t xml:space="preserve"> was</w:t>
      </w:r>
      <w:r w:rsidR="00514ACE" w:rsidRPr="00CE7201">
        <w:rPr>
          <w:rFonts w:asciiTheme="majorBidi" w:hAnsiTheme="majorBidi" w:cstheme="majorBidi"/>
          <w:sz w:val="20"/>
          <w:szCs w:val="20"/>
        </w:rPr>
        <w:t xml:space="preserve"> collect</w:t>
      </w:r>
      <w:r w:rsidR="00795561" w:rsidRPr="00CE7201">
        <w:rPr>
          <w:rFonts w:asciiTheme="majorBidi" w:hAnsiTheme="majorBidi" w:cstheme="majorBidi"/>
          <w:sz w:val="20"/>
          <w:szCs w:val="20"/>
        </w:rPr>
        <w:t xml:space="preserve">ed </w:t>
      </w:r>
      <w:r w:rsidR="00514ACE" w:rsidRPr="00CE7201">
        <w:rPr>
          <w:rFonts w:asciiTheme="majorBidi" w:hAnsiTheme="majorBidi" w:cstheme="majorBidi"/>
          <w:sz w:val="20"/>
          <w:szCs w:val="20"/>
        </w:rPr>
        <w:t xml:space="preserve">about factors causes </w:t>
      </w:r>
      <w:r w:rsidRPr="00CE7201">
        <w:rPr>
          <w:rFonts w:asciiTheme="majorBidi" w:hAnsiTheme="majorBidi" w:cstheme="majorBidi"/>
          <w:sz w:val="20"/>
          <w:szCs w:val="20"/>
        </w:rPr>
        <w:t>NED</w:t>
      </w:r>
      <w:r w:rsidR="00514ACE" w:rsidRPr="00CE7201">
        <w:rPr>
          <w:rFonts w:asciiTheme="majorBidi" w:hAnsiTheme="majorBidi" w:cstheme="majorBidi"/>
          <w:sz w:val="20"/>
          <w:szCs w:val="20"/>
        </w:rPr>
        <w:t xml:space="preserve"> in constructions</w:t>
      </w:r>
      <w:r w:rsidRPr="00CE7201">
        <w:rPr>
          <w:rFonts w:asciiTheme="majorBidi" w:hAnsiTheme="majorBidi" w:cstheme="majorBidi"/>
          <w:sz w:val="20"/>
          <w:szCs w:val="20"/>
        </w:rPr>
        <w:t xml:space="preserve"> and </w:t>
      </w:r>
      <w:r w:rsidR="00514ACE" w:rsidRPr="00CE7201">
        <w:rPr>
          <w:rFonts w:asciiTheme="majorBidi" w:hAnsiTheme="majorBidi" w:cstheme="majorBidi"/>
          <w:sz w:val="20"/>
          <w:szCs w:val="20"/>
        </w:rPr>
        <w:t>analy</w:t>
      </w:r>
      <w:r w:rsidRPr="00CE7201">
        <w:rPr>
          <w:rFonts w:asciiTheme="majorBidi" w:hAnsiTheme="majorBidi" w:cstheme="majorBidi"/>
          <w:sz w:val="20"/>
          <w:szCs w:val="20"/>
        </w:rPr>
        <w:t xml:space="preserve">sis were done using Average Index (AI) method. </w:t>
      </w:r>
      <w:r w:rsidR="002963DB" w:rsidRPr="00CE7201">
        <w:rPr>
          <w:sz w:val="20"/>
          <w:szCs w:val="20"/>
        </w:rPr>
        <w:fldChar w:fldCharType="begin" w:fldLock="1"/>
      </w:r>
      <w:r w:rsidR="00DF6E2A" w:rsidRPr="00CE7201">
        <w:rPr>
          <w:sz w:val="20"/>
          <w:szCs w:val="20"/>
        </w:rPr>
        <w:instrText>ADDIN CSL_CITATION { "citationItems" : [ { "id" : "ITEM-1", "itemData" : { "author" : [ { "dropping-particle" : "", "family" : "Memon", "given" : "Z A", "non-dropping-particle" : "", "parse-names" : false, "suffix" : "" } ], "container-title" : "Mehran University Research Journal", "id" : "ITEM-1", "issue" : "1", "issued" : { "date-parts" : [ [ "2004" ] ] }, "title" : "Remedial Measure for Delays at Construction Stage", "type" : "article-journal", "volume" : "23" }, "uris" : [ "http://www.mendeley.com/documents/?uuid=4eda38e4-9920-4725-8a44-4bce0207d5a5" ] } ], "mendeley" : { "formattedCitation" : "[3]", "plainTextFormattedCitation" : "[3]", "previouslyFormattedCitation" : "(Memon 2004)" }, "properties" : {  }, "schema" : "https://github.com/citation-style-language/schema/raw/master/csl-citation.json" }</w:instrText>
      </w:r>
      <w:r w:rsidR="002963DB" w:rsidRPr="00CE7201">
        <w:rPr>
          <w:sz w:val="20"/>
          <w:szCs w:val="20"/>
        </w:rPr>
        <w:fldChar w:fldCharType="separate"/>
      </w:r>
      <w:r w:rsidR="00DF6E2A" w:rsidRPr="00CE7201">
        <w:rPr>
          <w:noProof/>
          <w:sz w:val="20"/>
          <w:szCs w:val="20"/>
        </w:rPr>
        <w:t>[3]</w:t>
      </w:r>
      <w:r w:rsidR="002963DB" w:rsidRPr="00CE7201">
        <w:rPr>
          <w:sz w:val="20"/>
          <w:szCs w:val="20"/>
        </w:rPr>
        <w:fldChar w:fldCharType="end"/>
      </w:r>
      <w:r w:rsidR="002963DB" w:rsidRPr="00CE7201">
        <w:rPr>
          <w:sz w:val="20"/>
          <w:szCs w:val="20"/>
        </w:rPr>
        <w:t xml:space="preserve"> </w:t>
      </w:r>
      <w:r w:rsidR="00E70A74" w:rsidRPr="00CE7201">
        <w:rPr>
          <w:sz w:val="20"/>
          <w:szCs w:val="20"/>
        </w:rPr>
        <w:fldChar w:fldCharType="begin" w:fldLock="1"/>
      </w:r>
      <w:r w:rsidR="00DF6E2A" w:rsidRPr="00CE7201">
        <w:rPr>
          <w:sz w:val="20"/>
          <w:szCs w:val="20"/>
        </w:rPr>
        <w:instrText>ADDIN CSL_CITATION { "citationItems" : [ { "id" : "ITEM-1", "itemData" : { "DOI" : "10.1061/(ASCE)0742-597X(1995)11:2(45)", "ISBN" : "0742-597X", "ISSN" : "0742-597X", "PMID" : "3878742", "author" : [ { "dropping-particle" : "", "family" : "Assaf", "given" : "Sadi A.", "non-dropping-particle" : "", "parse-names" : false, "suffix" : "" }, { "dropping-particle" : "", "family" : "Al-Khalil", "given" : "Mohammed", "non-dropping-particle" : "", "parse-names" : false, "suffix" : "" }, { "dropping-particle" : "", "family" : "Al-Hazmi", "given" : "Muhammad", "non-dropping-particle" : "", "parse-names" : false, "suffix" : "" } ], "container-title" : "International Journal of Project Management", "id" : "ITEM-1", "issue" : "4", "issued" : { "date-parts" : [ [ "2006" ] ] }, "page" : "349-257", "title" : "Causes of Delay in Large Building Construction Projects", "type" : "article-journal", "volume" : "24" }, "uris" : [ "http://www.mendeley.com/documents/?uuid=fc19f4e0-f845-4ce3-99ad-01cb2a1a3497" ] } ], "mendeley" : { "formattedCitation" : "[9]", "plainTextFormattedCitation" : "[9]", "previouslyFormattedCitation" : "(Assaf et al. 2006)" }, "properties" : {  }, "schema" : "https://github.com/citation-style-language/schema/raw/master/csl-citation.json" }</w:instrText>
      </w:r>
      <w:r w:rsidR="00E70A74" w:rsidRPr="00CE7201">
        <w:rPr>
          <w:sz w:val="20"/>
          <w:szCs w:val="20"/>
        </w:rPr>
        <w:fldChar w:fldCharType="separate"/>
      </w:r>
      <w:r w:rsidR="00DF6E2A" w:rsidRPr="00CE7201">
        <w:rPr>
          <w:noProof/>
          <w:sz w:val="20"/>
          <w:szCs w:val="20"/>
        </w:rPr>
        <w:t>[9]</w:t>
      </w:r>
      <w:r w:rsidR="00E70A74" w:rsidRPr="00CE7201">
        <w:rPr>
          <w:sz w:val="20"/>
          <w:szCs w:val="20"/>
        </w:rPr>
        <w:fldChar w:fldCharType="end"/>
      </w:r>
      <w:r w:rsidR="00E70A74" w:rsidRPr="00CE7201">
        <w:rPr>
          <w:sz w:val="20"/>
          <w:szCs w:val="20"/>
        </w:rPr>
        <w:t xml:space="preserve"> </w:t>
      </w:r>
      <w:r w:rsidR="0099726D" w:rsidRPr="00CE7201">
        <w:rPr>
          <w:sz w:val="20"/>
          <w:szCs w:val="20"/>
        </w:rPr>
        <w:fldChar w:fldCharType="begin" w:fldLock="1"/>
      </w:r>
      <w:r w:rsidR="00DF6E2A" w:rsidRPr="00CE7201">
        <w:rPr>
          <w:sz w:val="20"/>
          <w:szCs w:val="20"/>
        </w:rPr>
        <w:instrText>ADDIN CSL_CITATION { "citationItems" : [ { "id" : "ITEM-1", "itemData" : { "ISBN" : "18236499", "ISSN" : "18236499", "PMID" : "1541487875", "abstract" : "Delays are one of the biggest problems construction firms face. The objectives of this study are to identify the non-excusable delay factors, their effect on project completion and means of minimizing these delays. A questionnaire survey was conducted to solicit the causes, effects and methods of minimizing delay from two groups of respondents: consultants and contractors. Data collected were analyzed using weighted mean method. A total of fifty seven major factors that cause non-excusable delays were identified from reviewed literatures and were further classified into eight major groups. Findings of the study revealed twenty key factors causing non-excusable delays. The resultant effects of non-excusable delays among others are time overrun, cost overrun and disputes. Ensuring adequate source of finance, engaging competent Project Manager and making all necessary resources available among others are the means of minimizing non-excusable delays. Since non-excusable delays are peculiar to contractors, therefore, this study concludes that contractor should review their activities, so that construction work would not be delayed.", "author" : [ { "dropping-particle" : "", "family" : "Ibironke", "given" : "Olajide Timothy", "non-dropping-particle" : "", "parse-names" : false, "suffix" : "" }, { "dropping-particle" : "", "family" : "Oladinrin", "given" : "Timo Olugbenga", "non-dropping-particle" : "", "parse-names" : false, "suffix" : "" }, { "dropping-particle" : "", "family" : "Adeniyi", "given" : "Onaopepo", "non-dropping-particle" : "", "parse-names" : false, "suffix" : "" }, { "dropping-particle" : "", "family" : "Eboreime", "given" : "Idowu Victor", "non-dropping-particle" : "", "parse-names" : false, "suffix" : "" } ], "container-title" : "Journal of Construction in Developing Countries", "id" : "ITEM-1", "issue" : "1", "issued" : { "date-parts" : [ [ "2013" ] ] }, "page" : "53-72", "title" : "Analysis of non-excusable delay factors influencing contractors' performance in Lagos State, Nigeria", "type" : "article-journal", "volume" : "18" }, "uris" : [ "http://www.mendeley.com/documents/?uuid=ae8ed1f9-d6a1-4c53-be01-af70d79c1d99" ] } ], "mendeley" : { "formattedCitation" : "[13]", "plainTextFormattedCitation" : "[13]", "previouslyFormattedCitation" : "(Ibironke et al. 2013)" }, "properties" : {  }, "schema" : "https://github.com/citation-style-language/schema/raw/master/csl-citation.json" }</w:instrText>
      </w:r>
      <w:r w:rsidR="0099726D" w:rsidRPr="00CE7201">
        <w:rPr>
          <w:sz w:val="20"/>
          <w:szCs w:val="20"/>
        </w:rPr>
        <w:fldChar w:fldCharType="separate"/>
      </w:r>
      <w:r w:rsidR="00DF6E2A" w:rsidRPr="00CE7201">
        <w:rPr>
          <w:noProof/>
          <w:sz w:val="20"/>
          <w:szCs w:val="20"/>
        </w:rPr>
        <w:t>[13]</w:t>
      </w:r>
      <w:r w:rsidR="0099726D" w:rsidRPr="00CE7201">
        <w:rPr>
          <w:sz w:val="20"/>
          <w:szCs w:val="20"/>
        </w:rPr>
        <w:fldChar w:fldCharType="end"/>
      </w:r>
      <w:r w:rsidR="00BC7C88" w:rsidRPr="00CE7201">
        <w:rPr>
          <w:sz w:val="20"/>
          <w:szCs w:val="20"/>
        </w:rPr>
        <w:t xml:space="preserve"> </w:t>
      </w:r>
      <w:r w:rsidR="006037E8" w:rsidRPr="00CE7201">
        <w:rPr>
          <w:sz w:val="20"/>
          <w:szCs w:val="20"/>
        </w:rPr>
        <w:t xml:space="preserve">has </w:t>
      </w:r>
      <w:r w:rsidR="00BC7C88" w:rsidRPr="00CE7201">
        <w:rPr>
          <w:sz w:val="20"/>
          <w:szCs w:val="20"/>
        </w:rPr>
        <w:t xml:space="preserve">successfully </w:t>
      </w:r>
      <w:r w:rsidR="006037E8" w:rsidRPr="00CE7201">
        <w:rPr>
          <w:sz w:val="20"/>
          <w:szCs w:val="20"/>
        </w:rPr>
        <w:t>used t</w:t>
      </w:r>
      <w:r w:rsidR="00180B51" w:rsidRPr="00CE7201">
        <w:rPr>
          <w:sz w:val="20"/>
          <w:szCs w:val="20"/>
        </w:rPr>
        <w:t>h</w:t>
      </w:r>
      <w:r w:rsidR="00BC7C88" w:rsidRPr="00CE7201">
        <w:rPr>
          <w:sz w:val="20"/>
          <w:szCs w:val="20"/>
        </w:rPr>
        <w:t>is m</w:t>
      </w:r>
      <w:r w:rsidR="00180B51" w:rsidRPr="00CE7201">
        <w:rPr>
          <w:sz w:val="20"/>
          <w:szCs w:val="20"/>
        </w:rPr>
        <w:t xml:space="preserve">ethod </w:t>
      </w:r>
      <w:r w:rsidR="006037E8" w:rsidRPr="00CE7201">
        <w:rPr>
          <w:sz w:val="20"/>
          <w:szCs w:val="20"/>
        </w:rPr>
        <w:t>for the analysis of construction delays</w:t>
      </w:r>
      <w:r w:rsidR="00BC7C88" w:rsidRPr="00CE7201">
        <w:rPr>
          <w:sz w:val="20"/>
          <w:szCs w:val="20"/>
        </w:rPr>
        <w:t xml:space="preserve">. </w:t>
      </w:r>
    </w:p>
    <w:p w:rsidR="00F87AB5" w:rsidRPr="001C7E33" w:rsidRDefault="002C2CCD" w:rsidP="001C7E33">
      <w:pPr>
        <w:pStyle w:val="ETASRHeading1"/>
        <w:numPr>
          <w:ilvl w:val="0"/>
          <w:numId w:val="20"/>
        </w:numPr>
        <w:tabs>
          <w:tab w:val="num" w:pos="576"/>
        </w:tabs>
        <w:ind w:left="0" w:firstLine="216"/>
      </w:pPr>
      <w:r w:rsidRPr="001C7E33">
        <w:t xml:space="preserve">Results &amp; Discussion </w:t>
      </w:r>
    </w:p>
    <w:p w:rsidR="00840F37" w:rsidRPr="00A41C34" w:rsidRDefault="00D80B43" w:rsidP="00A41C34">
      <w:pPr>
        <w:autoSpaceDE w:val="0"/>
        <w:autoSpaceDN w:val="0"/>
        <w:adjustRightInd w:val="0"/>
        <w:spacing w:line="240" w:lineRule="auto"/>
        <w:jc w:val="both"/>
        <w:rPr>
          <w:rFonts w:ascii="Times New Roman" w:hAnsi="Times New Roman" w:cs="Times New Roman"/>
          <w:sz w:val="20"/>
          <w:szCs w:val="20"/>
        </w:rPr>
      </w:pPr>
      <w:r w:rsidRPr="00A41C34">
        <w:rPr>
          <w:rFonts w:ascii="Times New Roman" w:hAnsi="Times New Roman" w:cs="Times New Roman"/>
          <w:sz w:val="20"/>
          <w:szCs w:val="20"/>
        </w:rPr>
        <w:t>The</w:t>
      </w:r>
      <w:r w:rsidR="00C3006C" w:rsidRPr="00A41C34">
        <w:rPr>
          <w:rFonts w:ascii="Times New Roman" w:hAnsi="Times New Roman" w:cs="Times New Roman"/>
          <w:sz w:val="20"/>
          <w:szCs w:val="20"/>
        </w:rPr>
        <w:t xml:space="preserve"> p</w:t>
      </w:r>
      <w:r w:rsidR="00F9558C" w:rsidRPr="00A41C34">
        <w:rPr>
          <w:rFonts w:ascii="Times New Roman" w:hAnsi="Times New Roman" w:cs="Times New Roman"/>
          <w:sz w:val="20"/>
          <w:szCs w:val="20"/>
        </w:rPr>
        <w:t xml:space="preserve">ilot survey </w:t>
      </w:r>
      <w:r w:rsidR="00C3006C" w:rsidRPr="00A41C34">
        <w:rPr>
          <w:rFonts w:ascii="Times New Roman" w:hAnsi="Times New Roman" w:cs="Times New Roman"/>
          <w:sz w:val="20"/>
          <w:szCs w:val="20"/>
        </w:rPr>
        <w:t xml:space="preserve">questionnaire </w:t>
      </w:r>
      <w:r w:rsidR="00F9558C" w:rsidRPr="00A41C34">
        <w:rPr>
          <w:rFonts w:ascii="Times New Roman" w:hAnsi="Times New Roman" w:cs="Times New Roman"/>
          <w:sz w:val="20"/>
          <w:szCs w:val="20"/>
        </w:rPr>
        <w:t xml:space="preserve">was divided into two </w:t>
      </w:r>
      <w:r w:rsidRPr="00A41C34">
        <w:rPr>
          <w:rFonts w:ascii="Times New Roman" w:hAnsi="Times New Roman" w:cs="Times New Roman"/>
          <w:sz w:val="20"/>
          <w:szCs w:val="20"/>
        </w:rPr>
        <w:t>segments</w:t>
      </w:r>
      <w:r w:rsidR="000C40E2" w:rsidRPr="00A41C34">
        <w:rPr>
          <w:rFonts w:ascii="Times New Roman" w:hAnsi="Times New Roman" w:cs="Times New Roman"/>
          <w:sz w:val="20"/>
          <w:szCs w:val="20"/>
        </w:rPr>
        <w:t>;</w:t>
      </w:r>
      <w:r w:rsidR="00F9558C" w:rsidRPr="00A41C34">
        <w:rPr>
          <w:rFonts w:ascii="Times New Roman" w:hAnsi="Times New Roman" w:cs="Times New Roman"/>
          <w:sz w:val="20"/>
          <w:szCs w:val="20"/>
        </w:rPr>
        <w:t xml:space="preserve"> the first </w:t>
      </w:r>
      <w:r w:rsidRPr="00A41C34">
        <w:rPr>
          <w:rFonts w:ascii="Times New Roman" w:hAnsi="Times New Roman" w:cs="Times New Roman"/>
          <w:sz w:val="20"/>
          <w:szCs w:val="20"/>
        </w:rPr>
        <w:t xml:space="preserve">segment </w:t>
      </w:r>
      <w:r w:rsidR="000C40E2" w:rsidRPr="00A41C34">
        <w:rPr>
          <w:rFonts w:ascii="Times New Roman" w:hAnsi="Times New Roman" w:cs="Times New Roman"/>
          <w:sz w:val="20"/>
          <w:szCs w:val="20"/>
        </w:rPr>
        <w:t>collects</w:t>
      </w:r>
      <w:r w:rsidR="00F9558C" w:rsidRPr="00A41C34">
        <w:rPr>
          <w:rFonts w:ascii="Times New Roman" w:hAnsi="Times New Roman" w:cs="Times New Roman"/>
          <w:sz w:val="20"/>
          <w:szCs w:val="20"/>
        </w:rPr>
        <w:t xml:space="preserve"> the general information from the respondent and second </w:t>
      </w:r>
      <w:r w:rsidRPr="00A41C34">
        <w:rPr>
          <w:rFonts w:ascii="Times New Roman" w:hAnsi="Times New Roman" w:cs="Times New Roman"/>
          <w:sz w:val="20"/>
          <w:szCs w:val="20"/>
        </w:rPr>
        <w:t xml:space="preserve">segment </w:t>
      </w:r>
      <w:r w:rsidR="00F9558C" w:rsidRPr="00A41C34">
        <w:rPr>
          <w:rFonts w:ascii="Times New Roman" w:hAnsi="Times New Roman" w:cs="Times New Roman"/>
          <w:sz w:val="20"/>
          <w:szCs w:val="20"/>
        </w:rPr>
        <w:t xml:space="preserve">was </w:t>
      </w:r>
      <w:r w:rsidRPr="00A41C34">
        <w:rPr>
          <w:rFonts w:ascii="Times New Roman" w:hAnsi="Times New Roman" w:cs="Times New Roman"/>
          <w:sz w:val="20"/>
          <w:szCs w:val="20"/>
        </w:rPr>
        <w:t>regarding N</w:t>
      </w:r>
      <w:r w:rsidR="00F9558C" w:rsidRPr="00A41C34">
        <w:rPr>
          <w:rFonts w:ascii="Times New Roman" w:hAnsi="Times New Roman" w:cs="Times New Roman"/>
          <w:sz w:val="20"/>
          <w:szCs w:val="20"/>
        </w:rPr>
        <w:t>on-Excusable Delays</w:t>
      </w:r>
      <w:r w:rsidRPr="00A41C34">
        <w:rPr>
          <w:rFonts w:ascii="Times New Roman" w:hAnsi="Times New Roman" w:cs="Times New Roman"/>
          <w:sz w:val="20"/>
          <w:szCs w:val="20"/>
        </w:rPr>
        <w:t xml:space="preserve"> matrix</w:t>
      </w:r>
      <w:r w:rsidR="00F9558C" w:rsidRPr="00A41C34">
        <w:rPr>
          <w:rFonts w:ascii="Times New Roman" w:hAnsi="Times New Roman" w:cs="Times New Roman"/>
          <w:sz w:val="20"/>
          <w:szCs w:val="20"/>
        </w:rPr>
        <w:t xml:space="preserve">. </w:t>
      </w:r>
      <w:r w:rsidR="000C40E2" w:rsidRPr="00A41C34">
        <w:rPr>
          <w:rFonts w:ascii="Times New Roman" w:hAnsi="Times New Roman" w:cs="Times New Roman"/>
          <w:sz w:val="20"/>
          <w:szCs w:val="20"/>
        </w:rPr>
        <w:t xml:space="preserve">The main purpose of having general information was to identify the source which provided </w:t>
      </w:r>
      <w:r w:rsidR="000532C3" w:rsidRPr="00A41C34">
        <w:rPr>
          <w:rFonts w:ascii="Times New Roman" w:hAnsi="Times New Roman" w:cs="Times New Roman"/>
          <w:sz w:val="20"/>
          <w:szCs w:val="20"/>
        </w:rPr>
        <w:t xml:space="preserve">a </w:t>
      </w:r>
      <w:r w:rsidR="000C40E2" w:rsidRPr="00A41C34">
        <w:rPr>
          <w:rFonts w:ascii="Times New Roman" w:hAnsi="Times New Roman" w:cs="Times New Roman"/>
          <w:sz w:val="20"/>
          <w:szCs w:val="20"/>
        </w:rPr>
        <w:t xml:space="preserve">useful contact point for clarifying queries on any answer given. </w:t>
      </w:r>
      <w:r w:rsidR="00F9558C" w:rsidRPr="00A41C34">
        <w:rPr>
          <w:rFonts w:ascii="Times New Roman" w:hAnsi="Times New Roman" w:cs="Times New Roman"/>
          <w:sz w:val="20"/>
          <w:szCs w:val="20"/>
        </w:rPr>
        <w:t>The matrix of NED cont</w:t>
      </w:r>
      <w:r w:rsidR="000532C3" w:rsidRPr="00A41C34">
        <w:rPr>
          <w:rFonts w:ascii="Times New Roman" w:hAnsi="Times New Roman" w:cs="Times New Roman"/>
          <w:sz w:val="20"/>
          <w:szCs w:val="20"/>
        </w:rPr>
        <w:t xml:space="preserve">ains </w:t>
      </w:r>
      <w:r w:rsidR="00F9558C" w:rsidRPr="00A41C34">
        <w:rPr>
          <w:rFonts w:ascii="Times New Roman" w:hAnsi="Times New Roman" w:cs="Times New Roman"/>
          <w:sz w:val="20"/>
          <w:szCs w:val="20"/>
        </w:rPr>
        <w:t xml:space="preserve">the information for </w:t>
      </w:r>
      <w:r w:rsidR="000532C3" w:rsidRPr="00A41C34">
        <w:rPr>
          <w:rFonts w:ascii="Times New Roman" w:hAnsi="Times New Roman" w:cs="Times New Roman"/>
          <w:sz w:val="20"/>
          <w:szCs w:val="20"/>
        </w:rPr>
        <w:t>causal area o</w:t>
      </w:r>
      <w:r w:rsidR="00F9558C" w:rsidRPr="00A41C34">
        <w:rPr>
          <w:rFonts w:ascii="Times New Roman" w:hAnsi="Times New Roman" w:cs="Times New Roman"/>
          <w:sz w:val="20"/>
          <w:szCs w:val="20"/>
        </w:rPr>
        <w:t>f N</w:t>
      </w:r>
      <w:r w:rsidR="000C40E2" w:rsidRPr="00A41C34">
        <w:rPr>
          <w:rFonts w:ascii="Times New Roman" w:hAnsi="Times New Roman" w:cs="Times New Roman"/>
          <w:sz w:val="20"/>
          <w:szCs w:val="20"/>
        </w:rPr>
        <w:t xml:space="preserve">ED and </w:t>
      </w:r>
      <w:r w:rsidR="000532C3" w:rsidRPr="00A41C34">
        <w:rPr>
          <w:rFonts w:ascii="Times New Roman" w:hAnsi="Times New Roman" w:cs="Times New Roman"/>
          <w:sz w:val="20"/>
          <w:szCs w:val="20"/>
        </w:rPr>
        <w:t xml:space="preserve">causes leading to </w:t>
      </w:r>
      <w:r w:rsidR="000C40E2" w:rsidRPr="00A41C34">
        <w:rPr>
          <w:rFonts w:ascii="Times New Roman" w:hAnsi="Times New Roman" w:cs="Times New Roman"/>
          <w:sz w:val="20"/>
          <w:szCs w:val="20"/>
        </w:rPr>
        <w:t xml:space="preserve">NED. The respondents have to rank </w:t>
      </w:r>
      <w:r w:rsidR="00987526" w:rsidRPr="00A41C34">
        <w:rPr>
          <w:rFonts w:ascii="Times New Roman" w:hAnsi="Times New Roman" w:cs="Times New Roman"/>
          <w:sz w:val="20"/>
          <w:szCs w:val="20"/>
        </w:rPr>
        <w:t xml:space="preserve">the different </w:t>
      </w:r>
      <w:r w:rsidR="000C40E2" w:rsidRPr="00A41C34">
        <w:rPr>
          <w:rFonts w:ascii="Times New Roman" w:hAnsi="Times New Roman" w:cs="Times New Roman"/>
          <w:sz w:val="20"/>
          <w:szCs w:val="20"/>
        </w:rPr>
        <w:t>factors of Non-Excusable Delays that influence contracto</w:t>
      </w:r>
      <w:r w:rsidR="00B8268F" w:rsidRPr="00A41C34">
        <w:rPr>
          <w:rFonts w:ascii="Times New Roman" w:hAnsi="Times New Roman" w:cs="Times New Roman"/>
          <w:sz w:val="20"/>
          <w:szCs w:val="20"/>
        </w:rPr>
        <w:t>r’s performance, in c</w:t>
      </w:r>
      <w:r w:rsidR="000C40E2" w:rsidRPr="00A41C34">
        <w:rPr>
          <w:rFonts w:ascii="Times New Roman" w:hAnsi="Times New Roman" w:cs="Times New Roman"/>
          <w:sz w:val="20"/>
          <w:szCs w:val="20"/>
        </w:rPr>
        <w:t xml:space="preserve">onstruction </w:t>
      </w:r>
      <w:r w:rsidR="00B8268F" w:rsidRPr="00A41C34">
        <w:rPr>
          <w:rFonts w:ascii="Times New Roman" w:hAnsi="Times New Roman" w:cs="Times New Roman"/>
          <w:sz w:val="20"/>
          <w:szCs w:val="20"/>
        </w:rPr>
        <w:t>projects</w:t>
      </w:r>
      <w:r w:rsidR="000C40E2" w:rsidRPr="00A41C34">
        <w:rPr>
          <w:rFonts w:ascii="Times New Roman" w:hAnsi="Times New Roman" w:cs="Times New Roman"/>
          <w:sz w:val="20"/>
          <w:szCs w:val="20"/>
        </w:rPr>
        <w:t xml:space="preserve">. </w:t>
      </w:r>
    </w:p>
    <w:p w:rsidR="00D53E92" w:rsidRPr="00A41C34" w:rsidRDefault="000C40E2" w:rsidP="00A41C34">
      <w:pPr>
        <w:autoSpaceDE w:val="0"/>
        <w:autoSpaceDN w:val="0"/>
        <w:adjustRightInd w:val="0"/>
        <w:spacing w:line="240" w:lineRule="auto"/>
        <w:jc w:val="both"/>
        <w:rPr>
          <w:rFonts w:ascii="Times New Roman" w:hAnsi="Times New Roman" w:cs="Times New Roman"/>
          <w:sz w:val="20"/>
          <w:szCs w:val="20"/>
        </w:rPr>
      </w:pPr>
      <w:r w:rsidRPr="00A41C34">
        <w:rPr>
          <w:rFonts w:ascii="Times New Roman" w:hAnsi="Times New Roman" w:cs="Times New Roman"/>
          <w:sz w:val="20"/>
          <w:szCs w:val="20"/>
        </w:rPr>
        <w:t xml:space="preserve">In </w:t>
      </w:r>
      <w:r w:rsidR="00987526" w:rsidRPr="00A41C34">
        <w:rPr>
          <w:rFonts w:ascii="Times New Roman" w:hAnsi="Times New Roman" w:cs="Times New Roman"/>
          <w:sz w:val="20"/>
          <w:szCs w:val="20"/>
        </w:rPr>
        <w:t>NED</w:t>
      </w:r>
      <w:r w:rsidR="00715452" w:rsidRPr="00A41C34">
        <w:rPr>
          <w:rFonts w:ascii="Times New Roman" w:hAnsi="Times New Roman" w:cs="Times New Roman"/>
          <w:sz w:val="20"/>
          <w:szCs w:val="20"/>
        </w:rPr>
        <w:t xml:space="preserve"> matrix</w:t>
      </w:r>
      <w:r w:rsidR="00987526" w:rsidRPr="00A41C34">
        <w:rPr>
          <w:rFonts w:ascii="Times New Roman" w:hAnsi="Times New Roman" w:cs="Times New Roman"/>
          <w:sz w:val="20"/>
          <w:szCs w:val="20"/>
        </w:rPr>
        <w:t xml:space="preserve">, a total </w:t>
      </w:r>
      <w:r w:rsidR="00715452" w:rsidRPr="00A41C34">
        <w:rPr>
          <w:rFonts w:ascii="Times New Roman" w:hAnsi="Times New Roman" w:cs="Times New Roman"/>
          <w:sz w:val="20"/>
          <w:szCs w:val="20"/>
        </w:rPr>
        <w:t xml:space="preserve">number </w:t>
      </w:r>
      <w:r w:rsidR="00987526" w:rsidRPr="00A41C34">
        <w:rPr>
          <w:rFonts w:ascii="Times New Roman" w:hAnsi="Times New Roman" w:cs="Times New Roman"/>
          <w:sz w:val="20"/>
          <w:szCs w:val="20"/>
        </w:rPr>
        <w:t xml:space="preserve">of </w:t>
      </w:r>
      <w:r w:rsidRPr="00A41C34">
        <w:rPr>
          <w:rFonts w:ascii="Times New Roman" w:hAnsi="Times New Roman" w:cs="Times New Roman"/>
          <w:sz w:val="20"/>
          <w:szCs w:val="20"/>
        </w:rPr>
        <w:t>4</w:t>
      </w:r>
      <w:r w:rsidR="000532C3" w:rsidRPr="00A41C34">
        <w:rPr>
          <w:rFonts w:ascii="Times New Roman" w:hAnsi="Times New Roman" w:cs="Times New Roman"/>
          <w:sz w:val="20"/>
          <w:szCs w:val="20"/>
        </w:rPr>
        <w:t>2</w:t>
      </w:r>
      <w:r w:rsidRPr="00A41C34">
        <w:rPr>
          <w:rFonts w:ascii="Times New Roman" w:hAnsi="Times New Roman" w:cs="Times New Roman"/>
          <w:sz w:val="20"/>
          <w:szCs w:val="20"/>
        </w:rPr>
        <w:t xml:space="preserve"> different factors which causes </w:t>
      </w:r>
      <w:r w:rsidR="00715452" w:rsidRPr="00A41C34">
        <w:rPr>
          <w:rFonts w:ascii="Times New Roman" w:hAnsi="Times New Roman" w:cs="Times New Roman"/>
          <w:sz w:val="20"/>
          <w:szCs w:val="20"/>
        </w:rPr>
        <w:t xml:space="preserve">NED </w:t>
      </w:r>
      <w:r w:rsidRPr="00A41C34">
        <w:rPr>
          <w:rFonts w:ascii="Times New Roman" w:hAnsi="Times New Roman" w:cs="Times New Roman"/>
          <w:sz w:val="20"/>
          <w:szCs w:val="20"/>
        </w:rPr>
        <w:t>in construction industry of Pakistan</w:t>
      </w:r>
      <w:r w:rsidR="00987526" w:rsidRPr="00A41C34">
        <w:rPr>
          <w:rFonts w:ascii="Times New Roman" w:hAnsi="Times New Roman" w:cs="Times New Roman"/>
          <w:sz w:val="20"/>
          <w:szCs w:val="20"/>
        </w:rPr>
        <w:t xml:space="preserve"> </w:t>
      </w:r>
      <w:r w:rsidR="000532C3" w:rsidRPr="00A41C34">
        <w:rPr>
          <w:rFonts w:ascii="Times New Roman" w:hAnsi="Times New Roman" w:cs="Times New Roman"/>
          <w:sz w:val="20"/>
          <w:szCs w:val="20"/>
        </w:rPr>
        <w:t xml:space="preserve">were placed </w:t>
      </w:r>
      <w:r w:rsidR="00987526" w:rsidRPr="00A41C34">
        <w:rPr>
          <w:rFonts w:ascii="Times New Roman" w:hAnsi="Times New Roman" w:cs="Times New Roman"/>
          <w:sz w:val="20"/>
          <w:szCs w:val="20"/>
        </w:rPr>
        <w:t>a</w:t>
      </w:r>
      <w:r w:rsidRPr="00A41C34">
        <w:rPr>
          <w:rFonts w:ascii="Times New Roman" w:hAnsi="Times New Roman" w:cs="Times New Roman"/>
          <w:sz w:val="20"/>
          <w:szCs w:val="20"/>
        </w:rPr>
        <w:t>nd th</w:t>
      </w:r>
      <w:r w:rsidR="00987526" w:rsidRPr="00A41C34">
        <w:rPr>
          <w:rFonts w:ascii="Times New Roman" w:hAnsi="Times New Roman" w:cs="Times New Roman"/>
          <w:sz w:val="20"/>
          <w:szCs w:val="20"/>
        </w:rPr>
        <w:t>e</w:t>
      </w:r>
      <w:r w:rsidRPr="00A41C34">
        <w:rPr>
          <w:rFonts w:ascii="Times New Roman" w:hAnsi="Times New Roman" w:cs="Times New Roman"/>
          <w:sz w:val="20"/>
          <w:szCs w:val="20"/>
        </w:rPr>
        <w:t xml:space="preserve">se factors </w:t>
      </w:r>
      <w:r w:rsidR="00840F37" w:rsidRPr="00A41C34">
        <w:rPr>
          <w:rFonts w:ascii="Times New Roman" w:hAnsi="Times New Roman" w:cs="Times New Roman"/>
          <w:sz w:val="20"/>
          <w:szCs w:val="20"/>
        </w:rPr>
        <w:t>were</w:t>
      </w:r>
      <w:r w:rsidR="00987526" w:rsidRPr="00A41C34">
        <w:rPr>
          <w:rFonts w:ascii="Times New Roman" w:hAnsi="Times New Roman" w:cs="Times New Roman"/>
          <w:sz w:val="20"/>
          <w:szCs w:val="20"/>
        </w:rPr>
        <w:t xml:space="preserve"> </w:t>
      </w:r>
      <w:r w:rsidR="00715452" w:rsidRPr="00A41C34">
        <w:rPr>
          <w:rFonts w:ascii="Times New Roman" w:hAnsi="Times New Roman" w:cs="Times New Roman"/>
          <w:sz w:val="20"/>
          <w:szCs w:val="20"/>
        </w:rPr>
        <w:t xml:space="preserve">grouped </w:t>
      </w:r>
      <w:r w:rsidRPr="00A41C34">
        <w:rPr>
          <w:rFonts w:ascii="Times New Roman" w:hAnsi="Times New Roman" w:cs="Times New Roman"/>
          <w:sz w:val="20"/>
          <w:szCs w:val="20"/>
        </w:rPr>
        <w:t xml:space="preserve">in 14 different </w:t>
      </w:r>
      <w:r w:rsidR="000532C3" w:rsidRPr="00A41C34">
        <w:rPr>
          <w:rFonts w:ascii="Times New Roman" w:hAnsi="Times New Roman" w:cs="Times New Roman"/>
          <w:sz w:val="20"/>
          <w:szCs w:val="20"/>
        </w:rPr>
        <w:t xml:space="preserve">causal areas </w:t>
      </w:r>
      <w:r w:rsidRPr="00A41C34">
        <w:rPr>
          <w:rFonts w:ascii="Times New Roman" w:hAnsi="Times New Roman" w:cs="Times New Roman"/>
          <w:sz w:val="20"/>
          <w:szCs w:val="20"/>
        </w:rPr>
        <w:t xml:space="preserve">of NED. </w:t>
      </w:r>
      <w:r w:rsidR="00715452" w:rsidRPr="00A41C34">
        <w:rPr>
          <w:rFonts w:ascii="Times New Roman" w:hAnsi="Times New Roman" w:cs="Times New Roman"/>
          <w:sz w:val="20"/>
          <w:szCs w:val="20"/>
        </w:rPr>
        <w:t>The s</w:t>
      </w:r>
      <w:r w:rsidR="00DD1910" w:rsidRPr="00A41C34">
        <w:rPr>
          <w:rFonts w:ascii="Times New Roman" w:hAnsi="Times New Roman" w:cs="Times New Roman"/>
          <w:sz w:val="20"/>
          <w:szCs w:val="20"/>
        </w:rPr>
        <w:t xml:space="preserve">econd </w:t>
      </w:r>
      <w:r w:rsidR="00715452" w:rsidRPr="00A41C34">
        <w:rPr>
          <w:rFonts w:ascii="Times New Roman" w:hAnsi="Times New Roman" w:cs="Times New Roman"/>
          <w:sz w:val="20"/>
          <w:szCs w:val="20"/>
        </w:rPr>
        <w:t xml:space="preserve">set of </w:t>
      </w:r>
      <w:proofErr w:type="gramStart"/>
      <w:r w:rsidR="00DD1910" w:rsidRPr="00A41C34">
        <w:rPr>
          <w:rFonts w:ascii="Times New Roman" w:hAnsi="Times New Roman" w:cs="Times New Roman"/>
          <w:sz w:val="20"/>
          <w:szCs w:val="20"/>
        </w:rPr>
        <w:t>q</w:t>
      </w:r>
      <w:r w:rsidR="00D53E92" w:rsidRPr="00A41C34">
        <w:rPr>
          <w:rFonts w:ascii="Times New Roman" w:hAnsi="Times New Roman" w:cs="Times New Roman"/>
          <w:sz w:val="20"/>
          <w:szCs w:val="20"/>
        </w:rPr>
        <w:t>uestionnaire</w:t>
      </w:r>
      <w:proofErr w:type="gramEnd"/>
      <w:r w:rsidR="00D53E92" w:rsidRPr="00A41C34">
        <w:rPr>
          <w:rFonts w:ascii="Times New Roman" w:hAnsi="Times New Roman" w:cs="Times New Roman"/>
          <w:sz w:val="20"/>
          <w:szCs w:val="20"/>
        </w:rPr>
        <w:t xml:space="preserve"> was </w:t>
      </w:r>
      <w:r w:rsidR="00715452" w:rsidRPr="00A41C34">
        <w:rPr>
          <w:rFonts w:ascii="Times New Roman" w:hAnsi="Times New Roman" w:cs="Times New Roman"/>
          <w:sz w:val="20"/>
          <w:szCs w:val="20"/>
        </w:rPr>
        <w:t xml:space="preserve">categorized </w:t>
      </w:r>
      <w:r w:rsidR="00D53E92" w:rsidRPr="00A41C34">
        <w:rPr>
          <w:rFonts w:ascii="Times New Roman" w:hAnsi="Times New Roman" w:cs="Times New Roman"/>
          <w:sz w:val="20"/>
          <w:szCs w:val="20"/>
        </w:rPr>
        <w:t xml:space="preserve">in </w:t>
      </w:r>
      <w:r w:rsidR="005B2905" w:rsidRPr="00A41C34">
        <w:rPr>
          <w:rFonts w:ascii="Times New Roman" w:hAnsi="Times New Roman" w:cs="Times New Roman"/>
          <w:sz w:val="20"/>
          <w:szCs w:val="20"/>
        </w:rPr>
        <w:t xml:space="preserve">to </w:t>
      </w:r>
      <w:r w:rsidR="00B871E7" w:rsidRPr="00A41C34">
        <w:rPr>
          <w:rFonts w:ascii="Times New Roman" w:hAnsi="Times New Roman" w:cs="Times New Roman"/>
          <w:sz w:val="20"/>
          <w:szCs w:val="20"/>
        </w:rPr>
        <w:t>four</w:t>
      </w:r>
      <w:r w:rsidR="00C902F6" w:rsidRPr="00A41C34">
        <w:rPr>
          <w:rFonts w:ascii="Times New Roman" w:hAnsi="Times New Roman" w:cs="Times New Roman"/>
          <w:sz w:val="20"/>
          <w:szCs w:val="20"/>
        </w:rPr>
        <w:t xml:space="preserve"> major</w:t>
      </w:r>
      <w:r w:rsidR="002843E6" w:rsidRPr="00A41C34">
        <w:rPr>
          <w:rFonts w:ascii="Times New Roman" w:hAnsi="Times New Roman" w:cs="Times New Roman"/>
          <w:sz w:val="20"/>
          <w:szCs w:val="20"/>
        </w:rPr>
        <w:t xml:space="preserve"> segments.</w:t>
      </w:r>
      <w:r w:rsidR="005B2905" w:rsidRPr="00A41C34">
        <w:rPr>
          <w:rFonts w:ascii="Times New Roman" w:hAnsi="Times New Roman" w:cs="Times New Roman"/>
          <w:sz w:val="20"/>
          <w:szCs w:val="20"/>
        </w:rPr>
        <w:t xml:space="preserve"> Segment 1 contains </w:t>
      </w:r>
      <w:r w:rsidR="00C902F6" w:rsidRPr="00A41C34">
        <w:rPr>
          <w:rFonts w:ascii="Times New Roman" w:hAnsi="Times New Roman" w:cs="Times New Roman"/>
          <w:sz w:val="20"/>
          <w:szCs w:val="20"/>
        </w:rPr>
        <w:t>general information</w:t>
      </w:r>
      <w:r w:rsidR="005B2905" w:rsidRPr="00A41C34">
        <w:rPr>
          <w:rFonts w:ascii="Times New Roman" w:hAnsi="Times New Roman" w:cs="Times New Roman"/>
          <w:sz w:val="20"/>
          <w:szCs w:val="20"/>
        </w:rPr>
        <w:t xml:space="preserve"> of respondent and company profile. Segment 2 and 3 contains </w:t>
      </w:r>
      <w:r w:rsidR="00C902F6" w:rsidRPr="00A41C34">
        <w:rPr>
          <w:rFonts w:ascii="Times New Roman" w:hAnsi="Times New Roman" w:cs="Times New Roman"/>
          <w:sz w:val="20"/>
          <w:szCs w:val="20"/>
        </w:rPr>
        <w:t xml:space="preserve">technical questions related to indicator </w:t>
      </w:r>
      <w:r w:rsidR="00B871E7" w:rsidRPr="00A41C34">
        <w:rPr>
          <w:rFonts w:ascii="Times New Roman" w:hAnsi="Times New Roman" w:cs="Times New Roman"/>
          <w:sz w:val="20"/>
          <w:szCs w:val="20"/>
        </w:rPr>
        <w:t xml:space="preserve">for </w:t>
      </w:r>
      <w:proofErr w:type="gramStart"/>
      <w:r w:rsidR="00C902F6" w:rsidRPr="00A41C34">
        <w:rPr>
          <w:rFonts w:ascii="Times New Roman" w:hAnsi="Times New Roman" w:cs="Times New Roman"/>
          <w:sz w:val="20"/>
          <w:szCs w:val="20"/>
        </w:rPr>
        <w:t>contractors</w:t>
      </w:r>
      <w:proofErr w:type="gramEnd"/>
      <w:r w:rsidR="00C902F6" w:rsidRPr="00A41C34">
        <w:rPr>
          <w:rFonts w:ascii="Times New Roman" w:hAnsi="Times New Roman" w:cs="Times New Roman"/>
          <w:sz w:val="20"/>
          <w:szCs w:val="20"/>
        </w:rPr>
        <w:t xml:space="preserve"> performance and </w:t>
      </w:r>
      <w:r w:rsidR="005B2905" w:rsidRPr="00A41C34">
        <w:rPr>
          <w:rFonts w:ascii="Times New Roman" w:hAnsi="Times New Roman" w:cs="Times New Roman"/>
          <w:sz w:val="20"/>
          <w:szCs w:val="20"/>
        </w:rPr>
        <w:t>evaluation</w:t>
      </w:r>
      <w:r w:rsidR="00B871E7" w:rsidRPr="00A41C34">
        <w:rPr>
          <w:rFonts w:ascii="Times New Roman" w:hAnsi="Times New Roman" w:cs="Times New Roman"/>
          <w:sz w:val="20"/>
          <w:szCs w:val="20"/>
        </w:rPr>
        <w:t xml:space="preserve"> for </w:t>
      </w:r>
      <w:r w:rsidR="000532C3" w:rsidRPr="00A41C34">
        <w:rPr>
          <w:rFonts w:ascii="Times New Roman" w:hAnsi="Times New Roman" w:cs="Times New Roman"/>
          <w:sz w:val="20"/>
          <w:szCs w:val="20"/>
        </w:rPr>
        <w:t xml:space="preserve">critical </w:t>
      </w:r>
      <w:r w:rsidR="00B871E7" w:rsidRPr="00A41C34">
        <w:rPr>
          <w:rFonts w:ascii="Times New Roman" w:hAnsi="Times New Roman" w:cs="Times New Roman"/>
          <w:sz w:val="20"/>
          <w:szCs w:val="20"/>
        </w:rPr>
        <w:t>factors</w:t>
      </w:r>
      <w:r w:rsidR="005B2905" w:rsidRPr="00A41C34">
        <w:rPr>
          <w:rFonts w:ascii="Times New Roman" w:hAnsi="Times New Roman" w:cs="Times New Roman"/>
          <w:sz w:val="20"/>
          <w:szCs w:val="20"/>
        </w:rPr>
        <w:t xml:space="preserve">. In the last segment, evaluation of possible remedial measures to deal NED </w:t>
      </w:r>
      <w:r w:rsidR="000532C3" w:rsidRPr="00A41C34">
        <w:rPr>
          <w:rFonts w:ascii="Times New Roman" w:hAnsi="Times New Roman" w:cs="Times New Roman"/>
          <w:sz w:val="20"/>
          <w:szCs w:val="20"/>
        </w:rPr>
        <w:t xml:space="preserve">was </w:t>
      </w:r>
      <w:r w:rsidR="005B2905" w:rsidRPr="00A41C34">
        <w:rPr>
          <w:rFonts w:ascii="Times New Roman" w:hAnsi="Times New Roman" w:cs="Times New Roman"/>
          <w:sz w:val="20"/>
          <w:szCs w:val="20"/>
        </w:rPr>
        <w:t xml:space="preserve">done. </w:t>
      </w:r>
      <w:r w:rsidR="00525F51" w:rsidRPr="00A41C34">
        <w:rPr>
          <w:rFonts w:ascii="Times New Roman" w:hAnsi="Times New Roman" w:cs="Times New Roman"/>
          <w:sz w:val="20"/>
          <w:szCs w:val="20"/>
        </w:rPr>
        <w:t xml:space="preserve">Table 2 </w:t>
      </w:r>
      <w:r w:rsidR="005B2905" w:rsidRPr="00A41C34">
        <w:rPr>
          <w:rFonts w:ascii="Times New Roman" w:hAnsi="Times New Roman" w:cs="Times New Roman"/>
          <w:sz w:val="20"/>
          <w:szCs w:val="20"/>
        </w:rPr>
        <w:t xml:space="preserve">shows rank of </w:t>
      </w:r>
      <w:r w:rsidR="00CB6E17" w:rsidRPr="00A41C34">
        <w:rPr>
          <w:rFonts w:ascii="Times New Roman" w:hAnsi="Times New Roman" w:cs="Times New Roman"/>
          <w:sz w:val="20"/>
          <w:szCs w:val="20"/>
        </w:rPr>
        <w:t xml:space="preserve">causal area </w:t>
      </w:r>
      <w:r w:rsidR="005B2905" w:rsidRPr="00A41C34">
        <w:rPr>
          <w:rFonts w:ascii="Times New Roman" w:hAnsi="Times New Roman" w:cs="Times New Roman"/>
          <w:sz w:val="20"/>
          <w:szCs w:val="20"/>
        </w:rPr>
        <w:t xml:space="preserve">with </w:t>
      </w:r>
      <w:r w:rsidR="00CB6E17" w:rsidRPr="00A41C34">
        <w:rPr>
          <w:rFonts w:ascii="Times New Roman" w:hAnsi="Times New Roman" w:cs="Times New Roman"/>
          <w:sz w:val="20"/>
          <w:szCs w:val="20"/>
        </w:rPr>
        <w:t xml:space="preserve">causes of </w:t>
      </w:r>
      <w:r w:rsidR="00525F51" w:rsidRPr="00A41C34">
        <w:rPr>
          <w:rFonts w:ascii="Times New Roman" w:hAnsi="Times New Roman" w:cs="Times New Roman"/>
          <w:sz w:val="20"/>
          <w:szCs w:val="20"/>
        </w:rPr>
        <w:t>NED</w:t>
      </w:r>
      <w:r w:rsidR="005B2905" w:rsidRPr="00A41C34">
        <w:rPr>
          <w:rFonts w:ascii="Times New Roman" w:hAnsi="Times New Roman" w:cs="Times New Roman"/>
          <w:sz w:val="20"/>
          <w:szCs w:val="20"/>
        </w:rPr>
        <w:t xml:space="preserve"> based on the </w:t>
      </w:r>
      <w:proofErr w:type="gramStart"/>
      <w:r w:rsidR="005B2905" w:rsidRPr="00A41C34">
        <w:rPr>
          <w:rFonts w:ascii="Times New Roman" w:hAnsi="Times New Roman" w:cs="Times New Roman"/>
          <w:sz w:val="20"/>
          <w:szCs w:val="20"/>
        </w:rPr>
        <w:t>respondents</w:t>
      </w:r>
      <w:proofErr w:type="gramEnd"/>
      <w:r w:rsidR="005B2905" w:rsidRPr="00A41C34">
        <w:rPr>
          <w:rFonts w:ascii="Times New Roman" w:hAnsi="Times New Roman" w:cs="Times New Roman"/>
          <w:sz w:val="20"/>
          <w:szCs w:val="20"/>
        </w:rPr>
        <w:t xml:space="preserve"> </w:t>
      </w:r>
      <w:r w:rsidR="00D31D6B" w:rsidRPr="00A41C34">
        <w:rPr>
          <w:rFonts w:ascii="Times New Roman" w:hAnsi="Times New Roman" w:cs="Times New Roman"/>
          <w:sz w:val="20"/>
          <w:szCs w:val="20"/>
        </w:rPr>
        <w:t xml:space="preserve">experience and </w:t>
      </w:r>
      <w:r w:rsidR="005B2905" w:rsidRPr="00A41C34">
        <w:rPr>
          <w:rFonts w:ascii="Times New Roman" w:hAnsi="Times New Roman" w:cs="Times New Roman"/>
          <w:sz w:val="20"/>
          <w:szCs w:val="20"/>
        </w:rPr>
        <w:t xml:space="preserve">opinion. </w:t>
      </w:r>
    </w:p>
    <w:p w:rsidR="00CE7201" w:rsidRDefault="00CE7201"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pPr>
    </w:p>
    <w:p w:rsidR="00A41C34" w:rsidRDefault="00A41C34" w:rsidP="00DF6E2A">
      <w:pPr>
        <w:spacing w:line="240" w:lineRule="auto"/>
        <w:jc w:val="center"/>
        <w:rPr>
          <w:rFonts w:asciiTheme="majorBidi" w:hAnsiTheme="majorBidi" w:cstheme="majorBidi"/>
          <w:b/>
        </w:rPr>
        <w:sectPr w:rsidR="00A41C34" w:rsidSect="00CE7201">
          <w:type w:val="continuous"/>
          <w:pgSz w:w="12240" w:h="15840"/>
          <w:pgMar w:top="1440" w:right="1440" w:bottom="1440" w:left="1440" w:header="720" w:footer="720" w:gutter="0"/>
          <w:cols w:num="2" w:space="360"/>
          <w:docGrid w:linePitch="360"/>
        </w:sectPr>
      </w:pPr>
    </w:p>
    <w:p w:rsidR="00BA2CB7" w:rsidRPr="001C7E33" w:rsidRDefault="00BA2CB7" w:rsidP="00DF6E2A">
      <w:pPr>
        <w:spacing w:line="240" w:lineRule="auto"/>
        <w:jc w:val="center"/>
        <w:rPr>
          <w:rFonts w:asciiTheme="majorBidi" w:hAnsiTheme="majorBidi" w:cstheme="majorBidi"/>
          <w:b/>
          <w:sz w:val="20"/>
        </w:rPr>
      </w:pPr>
      <w:r w:rsidRPr="001C7E33">
        <w:rPr>
          <w:rFonts w:asciiTheme="majorBidi" w:hAnsiTheme="majorBidi" w:cstheme="majorBidi"/>
          <w:b/>
          <w:sz w:val="20"/>
        </w:rPr>
        <w:lastRenderedPageBreak/>
        <w:t xml:space="preserve">Table </w:t>
      </w:r>
      <w:r w:rsidR="00DD1910" w:rsidRPr="001C7E33">
        <w:rPr>
          <w:rFonts w:asciiTheme="majorBidi" w:hAnsiTheme="majorBidi" w:cstheme="majorBidi"/>
          <w:b/>
          <w:sz w:val="20"/>
        </w:rPr>
        <w:t>1:</w:t>
      </w:r>
      <w:r w:rsidRPr="001C7E33">
        <w:rPr>
          <w:rFonts w:asciiTheme="majorBidi" w:hAnsiTheme="majorBidi" w:cstheme="majorBidi"/>
          <w:b/>
          <w:sz w:val="20"/>
        </w:rPr>
        <w:t xml:space="preserve"> List of Critical Factors for Each Group of Causes of NED</w:t>
      </w:r>
    </w:p>
    <w:tbl>
      <w:tblPr>
        <w:tblStyle w:val="TableGrid"/>
        <w:tblW w:w="4793" w:type="pct"/>
        <w:tblInd w:w="108" w:type="dxa"/>
        <w:tblLayout w:type="fixed"/>
        <w:tblLook w:val="04A0" w:firstRow="1" w:lastRow="0" w:firstColumn="1" w:lastColumn="0" w:noHBand="0" w:noVBand="1"/>
      </w:tblPr>
      <w:tblGrid>
        <w:gridCol w:w="453"/>
        <w:gridCol w:w="2158"/>
        <w:gridCol w:w="3266"/>
        <w:gridCol w:w="1504"/>
        <w:gridCol w:w="793"/>
        <w:gridCol w:w="1006"/>
      </w:tblGrid>
      <w:tr w:rsidR="00B4287E" w:rsidRPr="001C7E33" w:rsidTr="00E90586">
        <w:tc>
          <w:tcPr>
            <w:tcW w:w="246" w:type="pct"/>
            <w:vAlign w:val="center"/>
          </w:tcPr>
          <w:p w:rsidR="007D02DE" w:rsidRPr="001C7E33" w:rsidRDefault="007D02DE" w:rsidP="00DF6E2A">
            <w:pPr>
              <w:jc w:val="center"/>
              <w:rPr>
                <w:rFonts w:ascii="Times New Roman" w:hAnsi="Times New Roman" w:cs="Times New Roman"/>
                <w:b/>
                <w:sz w:val="20"/>
                <w:szCs w:val="20"/>
              </w:rPr>
            </w:pPr>
            <w:proofErr w:type="spellStart"/>
            <w:proofErr w:type="gramStart"/>
            <w:r w:rsidRPr="001C7E33">
              <w:rPr>
                <w:rFonts w:ascii="Times New Roman" w:hAnsi="Times New Roman" w:cs="Times New Roman"/>
                <w:b/>
                <w:sz w:val="20"/>
                <w:szCs w:val="20"/>
              </w:rPr>
              <w:t>S.No</w:t>
            </w:r>
            <w:proofErr w:type="spellEnd"/>
            <w:proofErr w:type="gramEnd"/>
          </w:p>
        </w:tc>
        <w:tc>
          <w:tcPr>
            <w:tcW w:w="1175" w:type="pct"/>
            <w:vAlign w:val="center"/>
          </w:tcPr>
          <w:p w:rsidR="007D02DE" w:rsidRPr="001C7E33" w:rsidRDefault="00D03330" w:rsidP="00DF6E2A">
            <w:pPr>
              <w:jc w:val="center"/>
              <w:rPr>
                <w:rFonts w:ascii="Times New Roman" w:hAnsi="Times New Roman" w:cs="Times New Roman"/>
                <w:b/>
                <w:sz w:val="20"/>
                <w:szCs w:val="20"/>
              </w:rPr>
            </w:pPr>
            <w:r w:rsidRPr="001C7E33">
              <w:rPr>
                <w:rFonts w:ascii="Times New Roman" w:hAnsi="Times New Roman" w:cs="Times New Roman"/>
                <w:b/>
                <w:sz w:val="20"/>
                <w:szCs w:val="20"/>
              </w:rPr>
              <w:t>Causal Area</w:t>
            </w:r>
            <w:r w:rsidR="007D02DE" w:rsidRPr="001C7E33">
              <w:rPr>
                <w:rFonts w:ascii="Times New Roman" w:hAnsi="Times New Roman" w:cs="Times New Roman"/>
                <w:b/>
                <w:sz w:val="20"/>
                <w:szCs w:val="20"/>
              </w:rPr>
              <w:t xml:space="preserve"> </w:t>
            </w:r>
            <w:r w:rsidRPr="001C7E33">
              <w:rPr>
                <w:rFonts w:ascii="Times New Roman" w:hAnsi="Times New Roman" w:cs="Times New Roman"/>
                <w:b/>
                <w:sz w:val="20"/>
                <w:szCs w:val="20"/>
              </w:rPr>
              <w:t>of NED</w:t>
            </w:r>
          </w:p>
        </w:tc>
        <w:tc>
          <w:tcPr>
            <w:tcW w:w="1779" w:type="pct"/>
            <w:vAlign w:val="center"/>
          </w:tcPr>
          <w:p w:rsidR="007D02DE" w:rsidRPr="001C7E33" w:rsidRDefault="00D03330" w:rsidP="00DF6E2A">
            <w:pPr>
              <w:jc w:val="center"/>
              <w:rPr>
                <w:rFonts w:ascii="Times New Roman" w:hAnsi="Times New Roman" w:cs="Times New Roman"/>
                <w:b/>
                <w:sz w:val="20"/>
                <w:szCs w:val="20"/>
              </w:rPr>
            </w:pPr>
            <w:r w:rsidRPr="001C7E33">
              <w:rPr>
                <w:rFonts w:ascii="Times New Roman" w:hAnsi="Times New Roman" w:cs="Times New Roman"/>
                <w:b/>
                <w:sz w:val="20"/>
                <w:szCs w:val="20"/>
              </w:rPr>
              <w:t>Cause o</w:t>
            </w:r>
            <w:r w:rsidR="007D02DE" w:rsidRPr="001C7E33">
              <w:rPr>
                <w:rFonts w:ascii="Times New Roman" w:hAnsi="Times New Roman" w:cs="Times New Roman"/>
                <w:b/>
                <w:sz w:val="20"/>
                <w:szCs w:val="20"/>
              </w:rPr>
              <w:t>f Delays</w:t>
            </w:r>
          </w:p>
        </w:tc>
        <w:tc>
          <w:tcPr>
            <w:tcW w:w="819" w:type="pct"/>
            <w:vAlign w:val="center"/>
          </w:tcPr>
          <w:p w:rsidR="007D02DE" w:rsidRPr="001C7E33" w:rsidRDefault="007D02DE" w:rsidP="00DF6E2A">
            <w:pPr>
              <w:jc w:val="center"/>
              <w:rPr>
                <w:rFonts w:ascii="Times New Roman" w:hAnsi="Times New Roman" w:cs="Times New Roman"/>
                <w:b/>
                <w:sz w:val="20"/>
                <w:szCs w:val="20"/>
              </w:rPr>
            </w:pPr>
            <w:r w:rsidRPr="001C7E33">
              <w:rPr>
                <w:rFonts w:ascii="Times New Roman" w:hAnsi="Times New Roman" w:cs="Times New Roman"/>
                <w:b/>
                <w:sz w:val="20"/>
                <w:szCs w:val="20"/>
              </w:rPr>
              <w:t>Average Index Score</w:t>
            </w:r>
          </w:p>
        </w:tc>
        <w:tc>
          <w:tcPr>
            <w:tcW w:w="432" w:type="pct"/>
            <w:vAlign w:val="center"/>
          </w:tcPr>
          <w:p w:rsidR="007D02DE" w:rsidRPr="001C7E33" w:rsidRDefault="007D02DE" w:rsidP="00DF6E2A">
            <w:pPr>
              <w:jc w:val="center"/>
              <w:rPr>
                <w:rFonts w:ascii="Times New Roman" w:hAnsi="Times New Roman" w:cs="Times New Roman"/>
                <w:b/>
                <w:sz w:val="20"/>
                <w:szCs w:val="20"/>
              </w:rPr>
            </w:pPr>
            <w:r w:rsidRPr="001C7E33">
              <w:rPr>
                <w:rFonts w:ascii="Times New Roman" w:hAnsi="Times New Roman" w:cs="Times New Roman"/>
                <w:b/>
                <w:sz w:val="20"/>
                <w:szCs w:val="20"/>
              </w:rPr>
              <w:t>Rank</w:t>
            </w:r>
          </w:p>
        </w:tc>
        <w:tc>
          <w:tcPr>
            <w:tcW w:w="548" w:type="pct"/>
          </w:tcPr>
          <w:p w:rsidR="007D02DE" w:rsidRPr="001C7E33" w:rsidRDefault="007D02DE" w:rsidP="00DF6E2A">
            <w:pPr>
              <w:jc w:val="center"/>
              <w:rPr>
                <w:rFonts w:ascii="Times New Roman" w:hAnsi="Times New Roman" w:cs="Times New Roman"/>
                <w:b/>
                <w:sz w:val="20"/>
                <w:szCs w:val="20"/>
              </w:rPr>
            </w:pPr>
            <w:r w:rsidRPr="001C7E33">
              <w:rPr>
                <w:rFonts w:ascii="Times New Roman" w:hAnsi="Times New Roman" w:cs="Times New Roman"/>
                <w:b/>
                <w:sz w:val="20"/>
                <w:szCs w:val="20"/>
              </w:rPr>
              <w:t xml:space="preserve">Average Score of </w:t>
            </w:r>
            <w:r w:rsidR="00656F18" w:rsidRPr="001C7E33">
              <w:rPr>
                <w:rFonts w:ascii="Times New Roman" w:hAnsi="Times New Roman" w:cs="Times New Roman"/>
                <w:b/>
                <w:sz w:val="20"/>
                <w:szCs w:val="20"/>
              </w:rPr>
              <w:t>Casual Area</w:t>
            </w:r>
          </w:p>
        </w:tc>
      </w:tr>
      <w:tr w:rsidR="00E90586" w:rsidRPr="001C7E33" w:rsidTr="00E90586">
        <w:trPr>
          <w:trHeight w:val="260"/>
        </w:trPr>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1</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Material related delays</w:t>
            </w:r>
          </w:p>
        </w:tc>
        <w:tc>
          <w:tcPr>
            <w:tcW w:w="1779" w:type="pct"/>
            <w:vAlign w:val="center"/>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4.467</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AF7993"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4.4</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center"/>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Unavailability of resources</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4.322</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rPr>
          <w:trHeight w:val="287"/>
        </w:trPr>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center"/>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Shortage of material</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4.29</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2</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Labor Related Delays</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Shortage of labor</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4.419</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3.9</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Strikes</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3.935</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Low productivity</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3.37</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3</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Equipment related Delays</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Improper equipment</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4.338</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Unskilled equipment operator</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4.225</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4.064</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4</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financial related delays</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Improper equipment</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4.5</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Unskilled equipment operator</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4.209</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4.177</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5</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Improper Planning related delays</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4.29</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Slow mobilization/late delivery</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4.258</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Defective work/Rework</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4.225</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6</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Lack of Control related delays</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Defective work/Rework</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4.354</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quality</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4.354</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4.209</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7</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Subcontractor related Delays</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4.274</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4.1</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Subcontractor bankruptcy</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4.08</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Shortage of labor</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8</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Technical Personnel Shortages</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4.387</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3.9</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qualification</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4.161</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Shortage of personnel</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3.032</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9</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Poor Coordination</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Shortage of equipment/labor/material</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4.516</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4.145</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Slow mobilization/late delivery</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4.129</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10</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Inadequate Supervision</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Defective work/Rework</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4.354</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quality</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4.354</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monitoring and control</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4.322</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11</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Improper construction method</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Wrong method statement</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4.387</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Inappropriate practices/procedures</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4.338</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Defective work/Rework</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4.322</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12</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Poor communication</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4.37</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4.3</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Shortage of material</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3.967</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Damaged materials</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3.322</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13</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Improper Scheduling</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4.161</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4.0</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Inappropriate practices/procedures</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4.096</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Shortage equipment</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3.79</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restart"/>
            <w:vAlign w:val="center"/>
          </w:tcPr>
          <w:p w:rsidR="007D02DE" w:rsidRPr="001C7E33" w:rsidRDefault="007D02DE" w:rsidP="00DF6E2A">
            <w:pPr>
              <w:jc w:val="center"/>
              <w:rPr>
                <w:rFonts w:ascii="Times New Roman" w:hAnsi="Times New Roman" w:cs="Times New Roman"/>
                <w:sz w:val="20"/>
                <w:szCs w:val="20"/>
              </w:rPr>
            </w:pPr>
            <w:r w:rsidRPr="001C7E33">
              <w:rPr>
                <w:rFonts w:ascii="Times New Roman" w:hAnsi="Times New Roman" w:cs="Times New Roman"/>
                <w:sz w:val="20"/>
                <w:szCs w:val="20"/>
              </w:rPr>
              <w:t>14</w:t>
            </w:r>
          </w:p>
        </w:tc>
        <w:tc>
          <w:tcPr>
            <w:tcW w:w="1175" w:type="pct"/>
            <w:vMerge w:val="restart"/>
            <w:vAlign w:val="center"/>
          </w:tcPr>
          <w:p w:rsidR="007D02DE" w:rsidRPr="001C7E33" w:rsidRDefault="007D02DE" w:rsidP="00DF6E2A">
            <w:pPr>
              <w:rPr>
                <w:rFonts w:ascii="Times New Roman" w:hAnsi="Times New Roman" w:cs="Times New Roman"/>
                <w:sz w:val="20"/>
                <w:szCs w:val="20"/>
              </w:rPr>
            </w:pPr>
            <w:r w:rsidRPr="001C7E33">
              <w:rPr>
                <w:rFonts w:ascii="Times New Roman" w:hAnsi="Times New Roman" w:cs="Times New Roman"/>
                <w:sz w:val="20"/>
                <w:szCs w:val="20"/>
              </w:rPr>
              <w:t>Slow decision making</w:t>
            </w: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Lack of experience</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4.096</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1</w:t>
            </w:r>
          </w:p>
        </w:tc>
        <w:tc>
          <w:tcPr>
            <w:tcW w:w="548" w:type="pct"/>
            <w:vMerge w:val="restart"/>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4.0</w:t>
            </w: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jc w:val="cente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Poor planning</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4.032</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2</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r w:rsidR="00E90586" w:rsidRPr="001C7E33" w:rsidTr="00E90586">
        <w:tc>
          <w:tcPr>
            <w:tcW w:w="246" w:type="pct"/>
            <w:vMerge/>
            <w:vAlign w:val="center"/>
          </w:tcPr>
          <w:p w:rsidR="007D02DE" w:rsidRPr="001C7E33" w:rsidRDefault="007D02DE" w:rsidP="00DF6E2A">
            <w:pPr>
              <w:jc w:val="center"/>
              <w:rPr>
                <w:rFonts w:ascii="Times New Roman" w:hAnsi="Times New Roman" w:cs="Times New Roman"/>
                <w:sz w:val="20"/>
                <w:szCs w:val="20"/>
              </w:rPr>
            </w:pPr>
          </w:p>
        </w:tc>
        <w:tc>
          <w:tcPr>
            <w:tcW w:w="1175" w:type="pct"/>
            <w:vMerge/>
            <w:vAlign w:val="center"/>
          </w:tcPr>
          <w:p w:rsidR="007D02DE" w:rsidRPr="001C7E33" w:rsidRDefault="007D02DE" w:rsidP="00DF6E2A">
            <w:pPr>
              <w:jc w:val="center"/>
              <w:rPr>
                <w:rFonts w:ascii="Times New Roman" w:hAnsi="Times New Roman" w:cs="Times New Roman"/>
                <w:sz w:val="20"/>
                <w:szCs w:val="20"/>
              </w:rPr>
            </w:pPr>
          </w:p>
        </w:tc>
        <w:tc>
          <w:tcPr>
            <w:tcW w:w="1779" w:type="pct"/>
            <w:vAlign w:val="bottom"/>
          </w:tcPr>
          <w:p w:rsidR="007D02DE" w:rsidRPr="001C7E33" w:rsidRDefault="007D02DE" w:rsidP="00DF6E2A">
            <w:pP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Shortage equipment</w:t>
            </w:r>
          </w:p>
        </w:tc>
        <w:tc>
          <w:tcPr>
            <w:tcW w:w="819"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3.79</w:t>
            </w:r>
          </w:p>
        </w:tc>
        <w:tc>
          <w:tcPr>
            <w:tcW w:w="432" w:type="pct"/>
            <w:vAlign w:val="center"/>
          </w:tcPr>
          <w:p w:rsidR="007D02DE" w:rsidRPr="001C7E33" w:rsidRDefault="007D02DE" w:rsidP="00DF6E2A">
            <w:pPr>
              <w:jc w:val="center"/>
              <w:rPr>
                <w:rFonts w:ascii="Times New Roman" w:eastAsia="Times New Roman" w:hAnsi="Times New Roman" w:cs="Times New Roman"/>
                <w:color w:val="000000"/>
                <w:sz w:val="20"/>
                <w:szCs w:val="20"/>
                <w:lang w:bidi="fa-IR"/>
              </w:rPr>
            </w:pPr>
            <w:r w:rsidRPr="001C7E33">
              <w:rPr>
                <w:rFonts w:ascii="Times New Roman" w:eastAsia="Times New Roman" w:hAnsi="Times New Roman" w:cs="Times New Roman"/>
                <w:color w:val="000000"/>
                <w:sz w:val="20"/>
                <w:szCs w:val="20"/>
                <w:lang w:bidi="fa-IR"/>
              </w:rPr>
              <w:t>3</w:t>
            </w:r>
          </w:p>
        </w:tc>
        <w:tc>
          <w:tcPr>
            <w:tcW w:w="548" w:type="pct"/>
            <w:vMerge/>
          </w:tcPr>
          <w:p w:rsidR="007D02DE" w:rsidRPr="001C7E33" w:rsidRDefault="007D02DE" w:rsidP="00DF6E2A">
            <w:pPr>
              <w:jc w:val="center"/>
              <w:rPr>
                <w:rFonts w:ascii="Times New Roman" w:eastAsia="Times New Roman" w:hAnsi="Times New Roman" w:cs="Times New Roman"/>
                <w:color w:val="000000"/>
                <w:sz w:val="20"/>
                <w:szCs w:val="20"/>
                <w:lang w:bidi="fa-IR"/>
              </w:rPr>
            </w:pPr>
          </w:p>
        </w:tc>
      </w:tr>
    </w:tbl>
    <w:p w:rsidR="00BA2CB7" w:rsidRPr="00DF6E2A" w:rsidRDefault="00BA2CB7" w:rsidP="00DF6E2A">
      <w:pPr>
        <w:spacing w:line="240" w:lineRule="auto"/>
      </w:pPr>
    </w:p>
    <w:p w:rsidR="001C7E33" w:rsidRDefault="001C7E33" w:rsidP="00DF6E2A">
      <w:pPr>
        <w:spacing w:line="240" w:lineRule="auto"/>
        <w:jc w:val="both"/>
        <w:rPr>
          <w:rFonts w:asciiTheme="majorBidi" w:hAnsiTheme="majorBidi" w:cstheme="majorBidi"/>
        </w:rPr>
        <w:sectPr w:rsidR="001C7E33" w:rsidSect="00CE7201">
          <w:type w:val="continuous"/>
          <w:pgSz w:w="12240" w:h="15840"/>
          <w:pgMar w:top="1440" w:right="1440" w:bottom="1440" w:left="1440" w:header="720" w:footer="720" w:gutter="0"/>
          <w:cols w:space="720"/>
          <w:docGrid w:linePitch="360"/>
        </w:sectPr>
      </w:pPr>
    </w:p>
    <w:p w:rsidR="00B37E00" w:rsidRPr="00A41C34" w:rsidRDefault="00B37E00" w:rsidP="00A41C34">
      <w:pPr>
        <w:pStyle w:val="BodyText3"/>
        <w:rPr>
          <w:rFonts w:asciiTheme="majorBidi" w:hAnsiTheme="majorBidi" w:cstheme="majorBidi"/>
          <w:sz w:val="20"/>
          <w:szCs w:val="20"/>
        </w:rPr>
      </w:pPr>
      <w:r w:rsidRPr="00A41C34">
        <w:rPr>
          <w:rFonts w:asciiTheme="majorBidi" w:hAnsiTheme="majorBidi" w:cstheme="majorBidi"/>
          <w:sz w:val="20"/>
          <w:szCs w:val="20"/>
        </w:rPr>
        <w:t xml:space="preserve">It is observed that </w:t>
      </w:r>
      <w:r w:rsidR="00FD212B" w:rsidRPr="00A41C34">
        <w:rPr>
          <w:rFonts w:asciiTheme="majorBidi" w:hAnsiTheme="majorBidi" w:cstheme="majorBidi"/>
          <w:sz w:val="20"/>
          <w:szCs w:val="20"/>
        </w:rPr>
        <w:t>m</w:t>
      </w:r>
      <w:r w:rsidR="008A1D0F" w:rsidRPr="00A41C34">
        <w:rPr>
          <w:rFonts w:asciiTheme="majorBidi" w:hAnsiTheme="majorBidi" w:cstheme="majorBidi"/>
          <w:sz w:val="20"/>
          <w:szCs w:val="20"/>
        </w:rPr>
        <w:t>aterial related delays</w:t>
      </w:r>
      <w:r w:rsidR="007D02DE" w:rsidRPr="00A41C34">
        <w:rPr>
          <w:rFonts w:asciiTheme="majorBidi" w:hAnsiTheme="majorBidi" w:cstheme="majorBidi"/>
          <w:sz w:val="20"/>
          <w:szCs w:val="20"/>
        </w:rPr>
        <w:t xml:space="preserve">, </w:t>
      </w:r>
      <w:r w:rsidR="00FD212B" w:rsidRPr="00A41C34">
        <w:rPr>
          <w:rFonts w:asciiTheme="majorBidi" w:hAnsiTheme="majorBidi" w:cstheme="majorBidi"/>
          <w:sz w:val="20"/>
          <w:szCs w:val="20"/>
        </w:rPr>
        <w:t>improper</w:t>
      </w:r>
      <w:r w:rsidR="007D02DE" w:rsidRPr="00A41C34">
        <w:rPr>
          <w:rFonts w:asciiTheme="majorBidi" w:hAnsiTheme="majorBidi" w:cstheme="majorBidi"/>
          <w:sz w:val="20"/>
          <w:szCs w:val="20"/>
        </w:rPr>
        <w:t xml:space="preserve"> construction method and Inadequate Supervision are the most significant </w:t>
      </w:r>
      <w:r w:rsidR="00D03330" w:rsidRPr="00A41C34">
        <w:rPr>
          <w:rFonts w:asciiTheme="majorBidi" w:hAnsiTheme="majorBidi" w:cstheme="majorBidi"/>
          <w:sz w:val="20"/>
          <w:szCs w:val="20"/>
        </w:rPr>
        <w:t xml:space="preserve">causal area </w:t>
      </w:r>
      <w:r w:rsidR="007D02DE" w:rsidRPr="00A41C34">
        <w:rPr>
          <w:rFonts w:asciiTheme="majorBidi" w:hAnsiTheme="majorBidi" w:cstheme="majorBidi"/>
          <w:sz w:val="20"/>
          <w:szCs w:val="20"/>
        </w:rPr>
        <w:t xml:space="preserve">of NED followed by others </w:t>
      </w:r>
      <w:r w:rsidR="007D02DE" w:rsidRPr="00A41C34">
        <w:rPr>
          <w:rFonts w:asciiTheme="majorBidi" w:hAnsiTheme="majorBidi" w:cstheme="majorBidi"/>
          <w:sz w:val="20"/>
          <w:szCs w:val="20"/>
        </w:rPr>
        <w:t xml:space="preserve">as shown in </w:t>
      </w:r>
      <w:r w:rsidR="00227645" w:rsidRPr="00A41C34">
        <w:rPr>
          <w:rFonts w:asciiTheme="majorBidi" w:hAnsiTheme="majorBidi" w:cstheme="majorBidi"/>
          <w:sz w:val="20"/>
          <w:szCs w:val="20"/>
        </w:rPr>
        <w:t>above table</w:t>
      </w:r>
      <w:r w:rsidR="007D02DE" w:rsidRPr="00A41C34">
        <w:rPr>
          <w:rFonts w:asciiTheme="majorBidi" w:hAnsiTheme="majorBidi" w:cstheme="majorBidi"/>
          <w:sz w:val="20"/>
          <w:szCs w:val="20"/>
        </w:rPr>
        <w:t xml:space="preserve">. </w:t>
      </w:r>
      <w:r w:rsidR="00FD212B" w:rsidRPr="00A41C34">
        <w:rPr>
          <w:rFonts w:asciiTheme="majorBidi" w:hAnsiTheme="majorBidi" w:cstheme="majorBidi"/>
          <w:sz w:val="20"/>
          <w:szCs w:val="20"/>
        </w:rPr>
        <w:t xml:space="preserve">Whereas, </w:t>
      </w:r>
      <w:r w:rsidR="00227645" w:rsidRPr="00A41C34">
        <w:rPr>
          <w:rFonts w:asciiTheme="majorBidi" w:hAnsiTheme="majorBidi" w:cstheme="majorBidi"/>
          <w:sz w:val="20"/>
          <w:szCs w:val="20"/>
        </w:rPr>
        <w:t>s</w:t>
      </w:r>
      <w:r w:rsidR="008A1D0F" w:rsidRPr="00A41C34">
        <w:rPr>
          <w:rFonts w:asciiTheme="majorBidi" w:hAnsiTheme="majorBidi" w:cstheme="majorBidi"/>
          <w:sz w:val="20"/>
          <w:szCs w:val="20"/>
        </w:rPr>
        <w:t>hortage of equipment/labor/material</w:t>
      </w:r>
      <w:r w:rsidR="00FD212B" w:rsidRPr="00A41C34">
        <w:rPr>
          <w:rFonts w:asciiTheme="majorBidi" w:hAnsiTheme="majorBidi" w:cstheme="majorBidi"/>
          <w:sz w:val="20"/>
          <w:szCs w:val="20"/>
        </w:rPr>
        <w:t xml:space="preserve">, Improper equipment, Poor </w:t>
      </w:r>
      <w:r w:rsidR="00FD212B" w:rsidRPr="00A41C34">
        <w:rPr>
          <w:rFonts w:asciiTheme="majorBidi" w:hAnsiTheme="majorBidi" w:cstheme="majorBidi"/>
          <w:sz w:val="20"/>
          <w:szCs w:val="20"/>
        </w:rPr>
        <w:lastRenderedPageBreak/>
        <w:t xml:space="preserve">planning and Shortage of labor are the significant </w:t>
      </w:r>
      <w:r w:rsidR="00D03330" w:rsidRPr="00A41C34">
        <w:rPr>
          <w:rFonts w:asciiTheme="majorBidi" w:hAnsiTheme="majorBidi" w:cstheme="majorBidi"/>
          <w:sz w:val="20"/>
          <w:szCs w:val="20"/>
        </w:rPr>
        <w:t xml:space="preserve">causes </w:t>
      </w:r>
      <w:r w:rsidR="00FD212B" w:rsidRPr="00A41C34">
        <w:rPr>
          <w:rFonts w:asciiTheme="majorBidi" w:hAnsiTheme="majorBidi" w:cstheme="majorBidi"/>
          <w:sz w:val="20"/>
          <w:szCs w:val="20"/>
        </w:rPr>
        <w:t xml:space="preserve">for NED with higher AI score. </w:t>
      </w:r>
    </w:p>
    <w:p w:rsidR="00064BCB" w:rsidRPr="00A41C34" w:rsidRDefault="006608A2" w:rsidP="00A41C34">
      <w:pPr>
        <w:pStyle w:val="ETASRHeading2"/>
        <w:numPr>
          <w:ilvl w:val="1"/>
          <w:numId w:val="20"/>
        </w:numPr>
        <w:tabs>
          <w:tab w:val="num" w:pos="360"/>
        </w:tabs>
        <w:ind w:left="288" w:hanging="288"/>
      </w:pPr>
      <w:r w:rsidRPr="00A41C34">
        <w:t>Critical and Non Critical</w:t>
      </w:r>
      <w:r w:rsidR="005B2905" w:rsidRPr="00A41C34">
        <w:t xml:space="preserve"> Delays</w:t>
      </w:r>
    </w:p>
    <w:p w:rsidR="00064BCB" w:rsidRPr="00A41C34" w:rsidRDefault="00064BCB" w:rsidP="00A41C34">
      <w:pPr>
        <w:pStyle w:val="BodyText3"/>
        <w:rPr>
          <w:rFonts w:asciiTheme="majorBidi" w:hAnsiTheme="majorBidi" w:cstheme="majorBidi"/>
          <w:sz w:val="20"/>
          <w:szCs w:val="20"/>
        </w:rPr>
      </w:pPr>
      <w:r w:rsidRPr="00A41C34">
        <w:rPr>
          <w:rFonts w:asciiTheme="majorBidi" w:hAnsiTheme="majorBidi" w:cstheme="majorBidi"/>
          <w:sz w:val="20"/>
          <w:szCs w:val="20"/>
        </w:rPr>
        <w:t>Critical delays are those which cause delay to entire project completion date while Non critical delays not necessarily affect the project completion date but affects progress. In all the projects delays are considered at the project completion date. Delays can be combination of small and big delays that occurred during the whole project. Therefore critical delays are taken more into consideration then noncritical delays.</w:t>
      </w:r>
      <w:r w:rsidR="0052737A" w:rsidRPr="00A41C34">
        <w:rPr>
          <w:rFonts w:asciiTheme="majorBidi" w:hAnsiTheme="majorBidi" w:cstheme="majorBidi"/>
          <w:sz w:val="20"/>
          <w:szCs w:val="20"/>
        </w:rPr>
        <w:t xml:space="preserve"> Table 2 shows the </w:t>
      </w:r>
      <w:r w:rsidR="005B2905" w:rsidRPr="00A41C34">
        <w:rPr>
          <w:rFonts w:asciiTheme="majorBidi" w:hAnsiTheme="majorBidi" w:cstheme="majorBidi"/>
          <w:sz w:val="20"/>
          <w:szCs w:val="20"/>
        </w:rPr>
        <w:t xml:space="preserve">core </w:t>
      </w:r>
      <w:r w:rsidR="0052737A" w:rsidRPr="00A41C34">
        <w:rPr>
          <w:rFonts w:asciiTheme="majorBidi" w:hAnsiTheme="majorBidi" w:cstheme="majorBidi"/>
          <w:sz w:val="20"/>
          <w:szCs w:val="20"/>
        </w:rPr>
        <w:t xml:space="preserve">critical factors for NED. </w:t>
      </w:r>
    </w:p>
    <w:p w:rsidR="00A41C34" w:rsidRDefault="00A41C34" w:rsidP="00DF6E2A">
      <w:pPr>
        <w:spacing w:line="240" w:lineRule="auto"/>
        <w:jc w:val="both"/>
        <w:rPr>
          <w:rFonts w:asciiTheme="majorBidi" w:hAnsiTheme="majorBidi" w:cstheme="majorBidi"/>
        </w:rPr>
      </w:pPr>
    </w:p>
    <w:p w:rsidR="00A41C34" w:rsidRDefault="00A41C34" w:rsidP="00DF6E2A">
      <w:pPr>
        <w:spacing w:line="240" w:lineRule="auto"/>
        <w:jc w:val="both"/>
        <w:rPr>
          <w:rFonts w:asciiTheme="majorBidi" w:hAnsiTheme="majorBidi" w:cstheme="majorBidi"/>
        </w:rPr>
      </w:pPr>
    </w:p>
    <w:p w:rsidR="00A41C34" w:rsidRDefault="00A41C34" w:rsidP="00DF6E2A">
      <w:pPr>
        <w:spacing w:line="240" w:lineRule="auto"/>
        <w:jc w:val="both"/>
        <w:rPr>
          <w:rFonts w:asciiTheme="majorBidi" w:hAnsiTheme="majorBidi" w:cstheme="majorBidi"/>
        </w:rPr>
      </w:pPr>
    </w:p>
    <w:p w:rsidR="00A41C34" w:rsidRDefault="00A41C34" w:rsidP="00DF6E2A">
      <w:pPr>
        <w:spacing w:line="240" w:lineRule="auto"/>
        <w:jc w:val="both"/>
        <w:rPr>
          <w:rFonts w:asciiTheme="majorBidi" w:hAnsiTheme="majorBidi" w:cstheme="majorBidi"/>
        </w:rPr>
      </w:pPr>
    </w:p>
    <w:p w:rsidR="00A41C34" w:rsidRDefault="00A41C34" w:rsidP="00DF6E2A">
      <w:pPr>
        <w:spacing w:line="240" w:lineRule="auto"/>
        <w:jc w:val="both"/>
        <w:rPr>
          <w:rFonts w:asciiTheme="majorBidi" w:hAnsiTheme="majorBidi" w:cstheme="majorBidi"/>
        </w:rPr>
      </w:pPr>
    </w:p>
    <w:p w:rsidR="00A41C34" w:rsidRPr="00DF6E2A" w:rsidRDefault="00A41C34" w:rsidP="00DF6E2A">
      <w:pPr>
        <w:spacing w:line="240" w:lineRule="auto"/>
        <w:jc w:val="both"/>
        <w:rPr>
          <w:rFonts w:asciiTheme="majorBidi" w:hAnsiTheme="majorBidi" w:cstheme="majorBidi"/>
        </w:rPr>
      </w:pPr>
    </w:p>
    <w:p w:rsidR="00C41160" w:rsidRPr="00A41C34" w:rsidRDefault="00C41160" w:rsidP="00DF6E2A">
      <w:pPr>
        <w:spacing w:after="0" w:line="240" w:lineRule="auto"/>
        <w:jc w:val="center"/>
        <w:rPr>
          <w:rFonts w:asciiTheme="majorBidi" w:hAnsiTheme="majorBidi" w:cstheme="majorBidi"/>
          <w:b/>
          <w:sz w:val="20"/>
          <w:szCs w:val="20"/>
        </w:rPr>
      </w:pPr>
      <w:r w:rsidRPr="00A41C34">
        <w:rPr>
          <w:rFonts w:asciiTheme="majorBidi" w:hAnsiTheme="majorBidi" w:cstheme="majorBidi"/>
          <w:b/>
          <w:sz w:val="20"/>
          <w:szCs w:val="20"/>
        </w:rPr>
        <w:t xml:space="preserve">Table </w:t>
      </w:r>
      <w:r w:rsidR="0052737A" w:rsidRPr="00A41C34">
        <w:rPr>
          <w:rFonts w:asciiTheme="majorBidi" w:hAnsiTheme="majorBidi" w:cstheme="majorBidi"/>
          <w:b/>
          <w:sz w:val="20"/>
          <w:szCs w:val="20"/>
        </w:rPr>
        <w:t>2:</w:t>
      </w:r>
      <w:r w:rsidRPr="00A41C34">
        <w:rPr>
          <w:rFonts w:asciiTheme="majorBidi" w:hAnsiTheme="majorBidi" w:cstheme="majorBidi"/>
          <w:b/>
          <w:sz w:val="20"/>
          <w:szCs w:val="20"/>
        </w:rPr>
        <w:t xml:space="preserve"> List of Critical Factors of NED</w:t>
      </w:r>
    </w:p>
    <w:tbl>
      <w:tblPr>
        <w:tblStyle w:val="TableGrid"/>
        <w:tblW w:w="0" w:type="auto"/>
        <w:jc w:val="center"/>
        <w:tblLook w:val="04A0" w:firstRow="1" w:lastRow="0" w:firstColumn="1" w:lastColumn="0" w:noHBand="0" w:noVBand="1"/>
      </w:tblPr>
      <w:tblGrid>
        <w:gridCol w:w="789"/>
        <w:gridCol w:w="3927"/>
      </w:tblGrid>
      <w:tr w:rsidR="0052737A" w:rsidRPr="00A41C34" w:rsidTr="0093511F">
        <w:trPr>
          <w:jc w:val="center"/>
        </w:trPr>
        <w:tc>
          <w:tcPr>
            <w:tcW w:w="816" w:type="dxa"/>
          </w:tcPr>
          <w:p w:rsidR="0052737A" w:rsidRPr="00A41C34" w:rsidRDefault="00E32471" w:rsidP="00DF6E2A">
            <w:pPr>
              <w:jc w:val="center"/>
              <w:rPr>
                <w:rFonts w:ascii="Times New Roman" w:hAnsi="Times New Roman" w:cs="Times New Roman"/>
                <w:b/>
                <w:sz w:val="20"/>
                <w:szCs w:val="20"/>
              </w:rPr>
            </w:pPr>
            <w:r w:rsidRPr="00A41C34">
              <w:rPr>
                <w:rFonts w:ascii="Times New Roman" w:hAnsi="Times New Roman" w:cs="Times New Roman"/>
                <w:b/>
                <w:sz w:val="20"/>
                <w:szCs w:val="20"/>
              </w:rPr>
              <w:t>Rank</w:t>
            </w:r>
          </w:p>
        </w:tc>
        <w:tc>
          <w:tcPr>
            <w:tcW w:w="4332" w:type="dxa"/>
          </w:tcPr>
          <w:p w:rsidR="0052737A" w:rsidRPr="00A41C34" w:rsidRDefault="0093511F" w:rsidP="00DF6E2A">
            <w:pPr>
              <w:jc w:val="center"/>
              <w:rPr>
                <w:rFonts w:ascii="Times New Roman" w:hAnsi="Times New Roman" w:cs="Times New Roman"/>
                <w:b/>
                <w:sz w:val="20"/>
                <w:szCs w:val="20"/>
              </w:rPr>
            </w:pPr>
            <w:r w:rsidRPr="00A41C34">
              <w:rPr>
                <w:rFonts w:ascii="Times New Roman" w:hAnsi="Times New Roman" w:cs="Times New Roman"/>
                <w:b/>
                <w:sz w:val="20"/>
                <w:szCs w:val="20"/>
              </w:rPr>
              <w:t>Critical Factors</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1</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Slow mobilization/Late delivery</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2</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Unreliable supplier/Subcontractor</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3</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Shortage equipment/Labor/Material</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4</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Delay in manufacturing</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5</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 xml:space="preserve">Late in selection of material </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6</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Delay in imported material/Equipment</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7</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Poor Planning</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8</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Low productivity</w:t>
            </w:r>
          </w:p>
        </w:tc>
      </w:tr>
      <w:tr w:rsidR="0052737A" w:rsidRPr="00A41C34" w:rsidTr="0093511F">
        <w:trPr>
          <w:jc w:val="center"/>
        </w:trPr>
        <w:tc>
          <w:tcPr>
            <w:tcW w:w="816" w:type="dxa"/>
          </w:tcPr>
          <w:p w:rsidR="0052737A" w:rsidRPr="00A41C34" w:rsidRDefault="0093511F" w:rsidP="00DF6E2A">
            <w:pPr>
              <w:jc w:val="center"/>
              <w:rPr>
                <w:rFonts w:ascii="Times New Roman" w:hAnsi="Times New Roman" w:cs="Times New Roman"/>
                <w:sz w:val="20"/>
                <w:szCs w:val="20"/>
              </w:rPr>
            </w:pPr>
            <w:r w:rsidRPr="00A41C34">
              <w:rPr>
                <w:rFonts w:ascii="Times New Roman" w:hAnsi="Times New Roman" w:cs="Times New Roman"/>
                <w:sz w:val="20"/>
                <w:szCs w:val="20"/>
              </w:rPr>
              <w:t>9</w:t>
            </w:r>
          </w:p>
        </w:tc>
        <w:tc>
          <w:tcPr>
            <w:tcW w:w="4332" w:type="dxa"/>
          </w:tcPr>
          <w:p w:rsidR="0052737A" w:rsidRPr="00A41C34" w:rsidRDefault="0052737A" w:rsidP="00DF6E2A">
            <w:pPr>
              <w:jc w:val="both"/>
              <w:rPr>
                <w:rFonts w:ascii="Times New Roman" w:hAnsi="Times New Roman" w:cs="Times New Roman"/>
                <w:sz w:val="20"/>
                <w:szCs w:val="20"/>
              </w:rPr>
            </w:pPr>
            <w:r w:rsidRPr="00A41C34">
              <w:rPr>
                <w:rFonts w:ascii="Times New Roman" w:hAnsi="Times New Roman" w:cs="Times New Roman"/>
                <w:sz w:val="20"/>
                <w:szCs w:val="20"/>
              </w:rPr>
              <w:t>Lack of Experience</w:t>
            </w:r>
          </w:p>
        </w:tc>
      </w:tr>
      <w:tr w:rsidR="0052737A" w:rsidRPr="00A41C34" w:rsidTr="0093511F">
        <w:trPr>
          <w:jc w:val="center"/>
        </w:trPr>
        <w:tc>
          <w:tcPr>
            <w:tcW w:w="816" w:type="dxa"/>
          </w:tcPr>
          <w:p w:rsidR="0052737A" w:rsidRPr="00A41C34" w:rsidRDefault="0093511F" w:rsidP="00DF6E2A">
            <w:pPr>
              <w:tabs>
                <w:tab w:val="left" w:pos="810"/>
              </w:tabs>
              <w:jc w:val="center"/>
              <w:rPr>
                <w:rFonts w:ascii="Times New Roman" w:hAnsi="Times New Roman" w:cs="Times New Roman"/>
                <w:sz w:val="20"/>
                <w:szCs w:val="20"/>
              </w:rPr>
            </w:pPr>
            <w:r w:rsidRPr="00A41C34">
              <w:rPr>
                <w:rFonts w:ascii="Times New Roman" w:hAnsi="Times New Roman" w:cs="Times New Roman"/>
                <w:sz w:val="20"/>
                <w:szCs w:val="20"/>
              </w:rPr>
              <w:t>10</w:t>
            </w:r>
          </w:p>
        </w:tc>
        <w:tc>
          <w:tcPr>
            <w:tcW w:w="4332" w:type="dxa"/>
          </w:tcPr>
          <w:p w:rsidR="0052737A" w:rsidRPr="00A41C34" w:rsidRDefault="0052737A" w:rsidP="00DF6E2A">
            <w:pPr>
              <w:tabs>
                <w:tab w:val="left" w:pos="810"/>
              </w:tabs>
              <w:jc w:val="both"/>
              <w:rPr>
                <w:rFonts w:ascii="Times New Roman" w:hAnsi="Times New Roman" w:cs="Times New Roman"/>
                <w:sz w:val="20"/>
                <w:szCs w:val="20"/>
              </w:rPr>
            </w:pPr>
            <w:r w:rsidRPr="00A41C34">
              <w:rPr>
                <w:rFonts w:ascii="Times New Roman" w:hAnsi="Times New Roman" w:cs="Times New Roman"/>
                <w:sz w:val="20"/>
                <w:szCs w:val="20"/>
              </w:rPr>
              <w:t>Inappropriate practices/procedures</w:t>
            </w:r>
          </w:p>
        </w:tc>
      </w:tr>
      <w:tr w:rsidR="0052737A" w:rsidRPr="00A41C34" w:rsidTr="0093511F">
        <w:trPr>
          <w:jc w:val="center"/>
        </w:trPr>
        <w:tc>
          <w:tcPr>
            <w:tcW w:w="816" w:type="dxa"/>
          </w:tcPr>
          <w:p w:rsidR="0052737A" w:rsidRPr="00A41C34" w:rsidRDefault="0093511F" w:rsidP="00DF6E2A">
            <w:pPr>
              <w:tabs>
                <w:tab w:val="left" w:pos="810"/>
              </w:tabs>
              <w:jc w:val="center"/>
              <w:rPr>
                <w:rFonts w:ascii="Times New Roman" w:hAnsi="Times New Roman" w:cs="Times New Roman"/>
                <w:sz w:val="20"/>
                <w:szCs w:val="20"/>
              </w:rPr>
            </w:pPr>
            <w:r w:rsidRPr="00A41C34">
              <w:rPr>
                <w:rFonts w:ascii="Times New Roman" w:hAnsi="Times New Roman" w:cs="Times New Roman"/>
                <w:sz w:val="20"/>
                <w:szCs w:val="20"/>
              </w:rPr>
              <w:t>11</w:t>
            </w:r>
          </w:p>
        </w:tc>
        <w:tc>
          <w:tcPr>
            <w:tcW w:w="4332" w:type="dxa"/>
          </w:tcPr>
          <w:p w:rsidR="0052737A" w:rsidRPr="00A41C34" w:rsidRDefault="0052737A" w:rsidP="00DF6E2A">
            <w:pPr>
              <w:tabs>
                <w:tab w:val="left" w:pos="810"/>
              </w:tabs>
              <w:jc w:val="both"/>
              <w:rPr>
                <w:rFonts w:ascii="Times New Roman" w:hAnsi="Times New Roman" w:cs="Times New Roman"/>
                <w:sz w:val="20"/>
                <w:szCs w:val="20"/>
              </w:rPr>
            </w:pPr>
            <w:r w:rsidRPr="00A41C34">
              <w:rPr>
                <w:rFonts w:ascii="Times New Roman" w:hAnsi="Times New Roman" w:cs="Times New Roman"/>
                <w:sz w:val="20"/>
                <w:szCs w:val="20"/>
              </w:rPr>
              <w:t>Poor monitoring and control</w:t>
            </w:r>
          </w:p>
        </w:tc>
      </w:tr>
      <w:tr w:rsidR="0052737A" w:rsidRPr="00A41C34" w:rsidTr="0093511F">
        <w:trPr>
          <w:jc w:val="center"/>
        </w:trPr>
        <w:tc>
          <w:tcPr>
            <w:tcW w:w="816" w:type="dxa"/>
          </w:tcPr>
          <w:p w:rsidR="0052737A" w:rsidRPr="00A41C34" w:rsidRDefault="0093511F" w:rsidP="00DF6E2A">
            <w:pPr>
              <w:tabs>
                <w:tab w:val="left" w:pos="810"/>
              </w:tabs>
              <w:jc w:val="center"/>
              <w:rPr>
                <w:rFonts w:ascii="Times New Roman" w:hAnsi="Times New Roman" w:cs="Times New Roman"/>
                <w:sz w:val="20"/>
                <w:szCs w:val="20"/>
              </w:rPr>
            </w:pPr>
            <w:r w:rsidRPr="00A41C34">
              <w:rPr>
                <w:rFonts w:ascii="Times New Roman" w:hAnsi="Times New Roman" w:cs="Times New Roman"/>
                <w:sz w:val="20"/>
                <w:szCs w:val="20"/>
              </w:rPr>
              <w:t>12</w:t>
            </w:r>
          </w:p>
        </w:tc>
        <w:tc>
          <w:tcPr>
            <w:tcW w:w="4332" w:type="dxa"/>
          </w:tcPr>
          <w:p w:rsidR="0052737A" w:rsidRPr="00A41C34" w:rsidRDefault="0052737A" w:rsidP="00DF6E2A">
            <w:pPr>
              <w:tabs>
                <w:tab w:val="left" w:pos="810"/>
              </w:tabs>
              <w:jc w:val="both"/>
              <w:rPr>
                <w:rFonts w:ascii="Times New Roman" w:hAnsi="Times New Roman" w:cs="Times New Roman"/>
                <w:sz w:val="20"/>
                <w:szCs w:val="20"/>
              </w:rPr>
            </w:pPr>
            <w:r w:rsidRPr="00A41C34">
              <w:rPr>
                <w:rFonts w:ascii="Times New Roman" w:hAnsi="Times New Roman" w:cs="Times New Roman"/>
                <w:sz w:val="20"/>
                <w:szCs w:val="20"/>
              </w:rPr>
              <w:t>Low morale/motivation</w:t>
            </w:r>
          </w:p>
        </w:tc>
      </w:tr>
      <w:tr w:rsidR="0052737A" w:rsidRPr="00A41C34" w:rsidTr="0093511F">
        <w:trPr>
          <w:jc w:val="center"/>
        </w:trPr>
        <w:tc>
          <w:tcPr>
            <w:tcW w:w="816" w:type="dxa"/>
          </w:tcPr>
          <w:p w:rsidR="0052737A" w:rsidRPr="00A41C34" w:rsidRDefault="0093511F" w:rsidP="00DF6E2A">
            <w:pPr>
              <w:tabs>
                <w:tab w:val="left" w:pos="810"/>
              </w:tabs>
              <w:jc w:val="center"/>
              <w:rPr>
                <w:rFonts w:ascii="Times New Roman" w:hAnsi="Times New Roman" w:cs="Times New Roman"/>
                <w:sz w:val="20"/>
                <w:szCs w:val="20"/>
              </w:rPr>
            </w:pPr>
            <w:r w:rsidRPr="00A41C34">
              <w:rPr>
                <w:rFonts w:ascii="Times New Roman" w:hAnsi="Times New Roman" w:cs="Times New Roman"/>
                <w:sz w:val="20"/>
                <w:szCs w:val="20"/>
              </w:rPr>
              <w:t>13</w:t>
            </w:r>
          </w:p>
        </w:tc>
        <w:tc>
          <w:tcPr>
            <w:tcW w:w="4332" w:type="dxa"/>
          </w:tcPr>
          <w:p w:rsidR="0052737A" w:rsidRPr="00A41C34" w:rsidRDefault="0052737A" w:rsidP="00DF6E2A">
            <w:pPr>
              <w:tabs>
                <w:tab w:val="left" w:pos="810"/>
              </w:tabs>
              <w:jc w:val="both"/>
              <w:rPr>
                <w:rFonts w:ascii="Times New Roman" w:hAnsi="Times New Roman" w:cs="Times New Roman"/>
                <w:sz w:val="20"/>
                <w:szCs w:val="20"/>
              </w:rPr>
            </w:pPr>
            <w:r w:rsidRPr="00A41C34">
              <w:rPr>
                <w:rFonts w:ascii="Times New Roman" w:hAnsi="Times New Roman" w:cs="Times New Roman"/>
                <w:sz w:val="20"/>
                <w:szCs w:val="20"/>
              </w:rPr>
              <w:t>Shortages of personnel</w:t>
            </w:r>
          </w:p>
        </w:tc>
      </w:tr>
      <w:tr w:rsidR="0052737A" w:rsidRPr="00A41C34" w:rsidTr="0093511F">
        <w:trPr>
          <w:jc w:val="center"/>
        </w:trPr>
        <w:tc>
          <w:tcPr>
            <w:tcW w:w="816" w:type="dxa"/>
          </w:tcPr>
          <w:p w:rsidR="0052737A" w:rsidRPr="00A41C34" w:rsidRDefault="0093511F" w:rsidP="00DF6E2A">
            <w:pPr>
              <w:tabs>
                <w:tab w:val="left" w:pos="720"/>
                <w:tab w:val="left" w:pos="810"/>
                <w:tab w:val="left" w:pos="1710"/>
              </w:tabs>
              <w:jc w:val="center"/>
              <w:rPr>
                <w:rFonts w:ascii="Times New Roman" w:hAnsi="Times New Roman" w:cs="Times New Roman"/>
                <w:sz w:val="20"/>
                <w:szCs w:val="20"/>
              </w:rPr>
            </w:pPr>
            <w:r w:rsidRPr="00A41C34">
              <w:rPr>
                <w:rFonts w:ascii="Times New Roman" w:hAnsi="Times New Roman" w:cs="Times New Roman"/>
                <w:sz w:val="20"/>
                <w:szCs w:val="20"/>
              </w:rPr>
              <w:t>14</w:t>
            </w:r>
          </w:p>
        </w:tc>
        <w:tc>
          <w:tcPr>
            <w:tcW w:w="4332" w:type="dxa"/>
          </w:tcPr>
          <w:p w:rsidR="0052737A" w:rsidRPr="00A41C34" w:rsidRDefault="0052737A" w:rsidP="00DF6E2A">
            <w:pPr>
              <w:tabs>
                <w:tab w:val="left" w:pos="720"/>
                <w:tab w:val="left" w:pos="810"/>
                <w:tab w:val="left" w:pos="1710"/>
              </w:tabs>
              <w:jc w:val="both"/>
              <w:rPr>
                <w:rFonts w:ascii="Times New Roman" w:hAnsi="Times New Roman" w:cs="Times New Roman"/>
                <w:sz w:val="20"/>
                <w:szCs w:val="20"/>
              </w:rPr>
            </w:pPr>
            <w:r w:rsidRPr="00A41C34">
              <w:rPr>
                <w:rFonts w:ascii="Times New Roman" w:hAnsi="Times New Roman" w:cs="Times New Roman"/>
                <w:sz w:val="20"/>
                <w:szCs w:val="20"/>
              </w:rPr>
              <w:t xml:space="preserve">Too many responsibilities </w:t>
            </w:r>
          </w:p>
        </w:tc>
      </w:tr>
      <w:tr w:rsidR="0052737A" w:rsidRPr="00A41C34" w:rsidTr="0093511F">
        <w:trPr>
          <w:jc w:val="center"/>
        </w:trPr>
        <w:tc>
          <w:tcPr>
            <w:tcW w:w="816" w:type="dxa"/>
          </w:tcPr>
          <w:p w:rsidR="0052737A" w:rsidRPr="00A41C34" w:rsidRDefault="0093511F" w:rsidP="00DF6E2A">
            <w:pPr>
              <w:tabs>
                <w:tab w:val="left" w:pos="900"/>
              </w:tabs>
              <w:jc w:val="center"/>
              <w:rPr>
                <w:rFonts w:ascii="Times New Roman" w:hAnsi="Times New Roman" w:cs="Times New Roman"/>
                <w:sz w:val="20"/>
                <w:szCs w:val="20"/>
              </w:rPr>
            </w:pPr>
            <w:r w:rsidRPr="00A41C34">
              <w:rPr>
                <w:rFonts w:ascii="Times New Roman" w:hAnsi="Times New Roman" w:cs="Times New Roman"/>
                <w:sz w:val="20"/>
                <w:szCs w:val="20"/>
              </w:rPr>
              <w:t>15</w:t>
            </w:r>
          </w:p>
        </w:tc>
        <w:tc>
          <w:tcPr>
            <w:tcW w:w="4332" w:type="dxa"/>
          </w:tcPr>
          <w:p w:rsidR="0052737A" w:rsidRPr="00A41C34" w:rsidRDefault="0052737A" w:rsidP="00DF6E2A">
            <w:pPr>
              <w:tabs>
                <w:tab w:val="left" w:pos="900"/>
              </w:tabs>
              <w:jc w:val="both"/>
              <w:rPr>
                <w:rFonts w:ascii="Times New Roman" w:hAnsi="Times New Roman" w:cs="Times New Roman"/>
                <w:sz w:val="20"/>
                <w:szCs w:val="20"/>
              </w:rPr>
            </w:pPr>
            <w:r w:rsidRPr="00A41C34">
              <w:rPr>
                <w:rFonts w:ascii="Times New Roman" w:hAnsi="Times New Roman" w:cs="Times New Roman"/>
                <w:sz w:val="20"/>
                <w:szCs w:val="20"/>
              </w:rPr>
              <w:t>Defective work/Rework</w:t>
            </w:r>
          </w:p>
        </w:tc>
      </w:tr>
      <w:tr w:rsidR="0052737A" w:rsidRPr="00A41C34" w:rsidTr="0093511F">
        <w:trPr>
          <w:jc w:val="center"/>
        </w:trPr>
        <w:tc>
          <w:tcPr>
            <w:tcW w:w="816" w:type="dxa"/>
          </w:tcPr>
          <w:p w:rsidR="0052737A" w:rsidRPr="00A41C34" w:rsidRDefault="0093511F" w:rsidP="00DF6E2A">
            <w:pPr>
              <w:tabs>
                <w:tab w:val="left" w:pos="900"/>
                <w:tab w:val="left" w:pos="990"/>
              </w:tabs>
              <w:jc w:val="center"/>
              <w:rPr>
                <w:rFonts w:ascii="Times New Roman" w:hAnsi="Times New Roman" w:cs="Times New Roman"/>
                <w:sz w:val="20"/>
                <w:szCs w:val="20"/>
              </w:rPr>
            </w:pPr>
            <w:r w:rsidRPr="00A41C34">
              <w:rPr>
                <w:rFonts w:ascii="Times New Roman" w:hAnsi="Times New Roman" w:cs="Times New Roman"/>
                <w:sz w:val="20"/>
                <w:szCs w:val="20"/>
              </w:rPr>
              <w:t>16</w:t>
            </w:r>
          </w:p>
        </w:tc>
        <w:tc>
          <w:tcPr>
            <w:tcW w:w="4332" w:type="dxa"/>
          </w:tcPr>
          <w:p w:rsidR="0052737A" w:rsidRPr="00A41C34" w:rsidRDefault="0052737A" w:rsidP="00DF6E2A">
            <w:pPr>
              <w:tabs>
                <w:tab w:val="left" w:pos="900"/>
                <w:tab w:val="left" w:pos="990"/>
              </w:tabs>
              <w:jc w:val="both"/>
              <w:rPr>
                <w:rFonts w:ascii="Times New Roman" w:hAnsi="Times New Roman" w:cs="Times New Roman"/>
                <w:sz w:val="20"/>
                <w:szCs w:val="20"/>
              </w:rPr>
            </w:pPr>
            <w:r w:rsidRPr="00A41C34">
              <w:rPr>
                <w:rFonts w:ascii="Times New Roman" w:hAnsi="Times New Roman" w:cs="Times New Roman"/>
                <w:sz w:val="20"/>
                <w:szCs w:val="20"/>
              </w:rPr>
              <w:t>Working in remote areas</w:t>
            </w:r>
          </w:p>
        </w:tc>
      </w:tr>
    </w:tbl>
    <w:p w:rsidR="00F87AB5" w:rsidRPr="00DF6E2A" w:rsidRDefault="00F87AB5" w:rsidP="00DF6E2A">
      <w:pPr>
        <w:pStyle w:val="ListParagraph"/>
        <w:spacing w:after="0" w:line="240" w:lineRule="auto"/>
        <w:rPr>
          <w:rFonts w:asciiTheme="majorBidi" w:hAnsiTheme="majorBidi" w:cstheme="majorBidi"/>
          <w:b/>
          <w:bCs/>
        </w:rPr>
      </w:pPr>
    </w:p>
    <w:p w:rsidR="00D53E92" w:rsidRPr="00A41C34" w:rsidRDefault="00B871E7" w:rsidP="00A41C34">
      <w:pPr>
        <w:pStyle w:val="BodyText3"/>
        <w:rPr>
          <w:rFonts w:asciiTheme="majorBidi" w:hAnsiTheme="majorBidi" w:cstheme="majorBidi"/>
          <w:sz w:val="20"/>
          <w:szCs w:val="20"/>
        </w:rPr>
      </w:pPr>
      <w:r w:rsidRPr="00A41C34">
        <w:rPr>
          <w:rFonts w:asciiTheme="majorBidi" w:hAnsiTheme="majorBidi" w:cstheme="majorBidi"/>
          <w:sz w:val="20"/>
          <w:szCs w:val="20"/>
        </w:rPr>
        <w:t xml:space="preserve">In order to achieve the </w:t>
      </w:r>
      <w:r w:rsidR="001F6676" w:rsidRPr="00A41C34">
        <w:rPr>
          <w:rFonts w:asciiTheme="majorBidi" w:hAnsiTheme="majorBidi" w:cstheme="majorBidi"/>
          <w:sz w:val="20"/>
          <w:szCs w:val="20"/>
        </w:rPr>
        <w:t xml:space="preserve">last objectives of </w:t>
      </w:r>
      <w:r w:rsidR="003E74DC" w:rsidRPr="00A41C34">
        <w:rPr>
          <w:rFonts w:asciiTheme="majorBidi" w:hAnsiTheme="majorBidi" w:cstheme="majorBidi"/>
          <w:sz w:val="20"/>
          <w:szCs w:val="20"/>
        </w:rPr>
        <w:t>a</w:t>
      </w:r>
      <w:r w:rsidR="001F6676" w:rsidRPr="00A41C34">
        <w:rPr>
          <w:rFonts w:asciiTheme="majorBidi" w:hAnsiTheme="majorBidi" w:cstheme="majorBidi"/>
          <w:sz w:val="20"/>
          <w:szCs w:val="20"/>
        </w:rPr>
        <w:t>ppropriate corrective action for the critical factors which affects the schedule performance of contractor</w:t>
      </w:r>
      <w:r w:rsidR="003E74DC" w:rsidRPr="00A41C34">
        <w:rPr>
          <w:rFonts w:asciiTheme="majorBidi" w:hAnsiTheme="majorBidi" w:cstheme="majorBidi"/>
          <w:sz w:val="20"/>
          <w:szCs w:val="20"/>
        </w:rPr>
        <w:t xml:space="preserve"> </w:t>
      </w:r>
      <w:r w:rsidR="006F20F2" w:rsidRPr="00A41C34">
        <w:rPr>
          <w:rFonts w:asciiTheme="majorBidi" w:hAnsiTheme="majorBidi" w:cstheme="majorBidi"/>
          <w:sz w:val="20"/>
          <w:szCs w:val="20"/>
        </w:rPr>
        <w:t xml:space="preserve">Table 3 </w:t>
      </w:r>
      <w:r w:rsidR="003E74DC" w:rsidRPr="00A41C34">
        <w:rPr>
          <w:rFonts w:asciiTheme="majorBidi" w:hAnsiTheme="majorBidi" w:cstheme="majorBidi"/>
          <w:sz w:val="20"/>
          <w:szCs w:val="20"/>
        </w:rPr>
        <w:t xml:space="preserve">shows the result. </w:t>
      </w:r>
    </w:p>
    <w:p w:rsidR="001C7E33" w:rsidRDefault="001C7E33" w:rsidP="00DF6E2A">
      <w:pPr>
        <w:spacing w:line="240" w:lineRule="auto"/>
        <w:jc w:val="center"/>
        <w:rPr>
          <w:rFonts w:asciiTheme="majorBidi" w:hAnsiTheme="majorBidi" w:cstheme="majorBidi"/>
          <w:b/>
        </w:rPr>
        <w:sectPr w:rsidR="001C7E33" w:rsidSect="001C7E33">
          <w:type w:val="continuous"/>
          <w:pgSz w:w="12240" w:h="15840"/>
          <w:pgMar w:top="1440" w:right="1440" w:bottom="1440" w:left="1440" w:header="720" w:footer="720" w:gutter="0"/>
          <w:cols w:num="2" w:space="360"/>
          <w:docGrid w:linePitch="360"/>
        </w:sectPr>
      </w:pPr>
    </w:p>
    <w:p w:rsidR="007C3F4D" w:rsidRPr="00386706" w:rsidRDefault="006F20F2" w:rsidP="00DF6E2A">
      <w:pPr>
        <w:spacing w:line="240" w:lineRule="auto"/>
        <w:jc w:val="center"/>
        <w:rPr>
          <w:rFonts w:asciiTheme="majorBidi" w:hAnsiTheme="majorBidi" w:cstheme="majorBidi"/>
          <w:b/>
          <w:sz w:val="20"/>
        </w:rPr>
      </w:pPr>
      <w:r w:rsidRPr="00386706">
        <w:rPr>
          <w:rFonts w:asciiTheme="majorBidi" w:hAnsiTheme="majorBidi" w:cstheme="majorBidi"/>
          <w:b/>
          <w:sz w:val="20"/>
        </w:rPr>
        <w:t>Table 3</w:t>
      </w:r>
      <w:r w:rsidR="00414E77" w:rsidRPr="00386706">
        <w:rPr>
          <w:rFonts w:asciiTheme="majorBidi" w:hAnsiTheme="majorBidi" w:cstheme="majorBidi"/>
          <w:b/>
          <w:sz w:val="20"/>
        </w:rPr>
        <w:t>:</w:t>
      </w:r>
      <w:r w:rsidRPr="00386706">
        <w:rPr>
          <w:rFonts w:asciiTheme="majorBidi" w:hAnsiTheme="majorBidi" w:cstheme="majorBidi"/>
          <w:b/>
          <w:sz w:val="20"/>
        </w:rPr>
        <w:t xml:space="preserve"> Result of selected Remedial Measure for the Critical Factors of NED</w:t>
      </w:r>
    </w:p>
    <w:tbl>
      <w:tblPr>
        <w:tblStyle w:val="TableGrid"/>
        <w:tblW w:w="5000" w:type="pct"/>
        <w:tblLook w:val="04A0" w:firstRow="1" w:lastRow="0" w:firstColumn="1" w:lastColumn="0" w:noHBand="0" w:noVBand="1"/>
      </w:tblPr>
      <w:tblGrid>
        <w:gridCol w:w="3168"/>
        <w:gridCol w:w="6408"/>
      </w:tblGrid>
      <w:tr w:rsidR="002C2A64" w:rsidRPr="001C7E33" w:rsidTr="00A85AE9">
        <w:tc>
          <w:tcPr>
            <w:tcW w:w="1654" w:type="pct"/>
          </w:tcPr>
          <w:p w:rsidR="002C2A64" w:rsidRPr="001C7E33" w:rsidRDefault="002C2A64" w:rsidP="00DF6E2A">
            <w:pPr>
              <w:jc w:val="center"/>
              <w:rPr>
                <w:rFonts w:ascii="Times New Roman" w:hAnsi="Times New Roman" w:cs="Times New Roman"/>
                <w:b/>
                <w:sz w:val="20"/>
                <w:szCs w:val="20"/>
              </w:rPr>
            </w:pPr>
            <w:r w:rsidRPr="001C7E33">
              <w:rPr>
                <w:rFonts w:ascii="Times New Roman" w:hAnsi="Times New Roman" w:cs="Times New Roman"/>
                <w:b/>
                <w:sz w:val="20"/>
                <w:szCs w:val="20"/>
              </w:rPr>
              <w:t>Critical Factor of NED</w:t>
            </w:r>
          </w:p>
        </w:tc>
        <w:tc>
          <w:tcPr>
            <w:tcW w:w="3346" w:type="pct"/>
          </w:tcPr>
          <w:p w:rsidR="002C2A64" w:rsidRPr="001C7E33" w:rsidRDefault="002C2A64" w:rsidP="00DF6E2A">
            <w:pPr>
              <w:jc w:val="center"/>
              <w:rPr>
                <w:rFonts w:ascii="Times New Roman" w:hAnsi="Times New Roman" w:cs="Times New Roman"/>
                <w:b/>
                <w:sz w:val="20"/>
                <w:szCs w:val="20"/>
              </w:rPr>
            </w:pPr>
            <w:r w:rsidRPr="001C7E33">
              <w:rPr>
                <w:rFonts w:ascii="Times New Roman" w:hAnsi="Times New Roman" w:cs="Times New Roman"/>
                <w:b/>
                <w:sz w:val="20"/>
                <w:szCs w:val="20"/>
              </w:rPr>
              <w:t>Selected Corrective Action for the Critical Factor of NED</w:t>
            </w:r>
          </w:p>
        </w:tc>
      </w:tr>
      <w:tr w:rsidR="002C2A64" w:rsidRPr="001C7E33" w:rsidTr="00A85AE9">
        <w:tc>
          <w:tcPr>
            <w:tcW w:w="1654" w:type="pct"/>
          </w:tcPr>
          <w:p w:rsidR="002C2A64" w:rsidRPr="001C7E33" w:rsidRDefault="002C2A64" w:rsidP="00DF6E2A">
            <w:pPr>
              <w:jc w:val="both"/>
              <w:rPr>
                <w:rFonts w:ascii="Times New Roman" w:hAnsi="Times New Roman" w:cs="Times New Roman"/>
                <w:sz w:val="20"/>
                <w:szCs w:val="20"/>
              </w:rPr>
            </w:pPr>
            <w:r w:rsidRPr="001C7E33">
              <w:rPr>
                <w:rFonts w:ascii="Times New Roman" w:hAnsi="Times New Roman" w:cs="Times New Roman"/>
                <w:sz w:val="20"/>
                <w:szCs w:val="20"/>
              </w:rPr>
              <w:t>Slow mobilization/Late delivery</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 xml:space="preserve">Engaging an </w:t>
            </w:r>
            <w:r w:rsidR="00A41C34" w:rsidRPr="001C7E33">
              <w:rPr>
                <w:rFonts w:ascii="Times New Roman" w:hAnsi="Times New Roman" w:cs="Times New Roman"/>
                <w:sz w:val="20"/>
                <w:szCs w:val="20"/>
              </w:rPr>
              <w:t>appropriate resource</w:t>
            </w:r>
            <w:r w:rsidRPr="001C7E33">
              <w:rPr>
                <w:rFonts w:ascii="Times New Roman" w:hAnsi="Times New Roman" w:cs="Times New Roman"/>
                <w:sz w:val="20"/>
                <w:szCs w:val="20"/>
              </w:rPr>
              <w:t xml:space="preserve"> will influence the budgeted time and cost.</w:t>
            </w:r>
          </w:p>
        </w:tc>
      </w:tr>
      <w:tr w:rsidR="002C2A64" w:rsidRPr="001C7E33" w:rsidTr="00A85AE9">
        <w:tc>
          <w:tcPr>
            <w:tcW w:w="1654" w:type="pct"/>
          </w:tcPr>
          <w:p w:rsidR="002C2A64" w:rsidRPr="001C7E33" w:rsidRDefault="002C2A64" w:rsidP="00DF6E2A">
            <w:pPr>
              <w:jc w:val="both"/>
              <w:rPr>
                <w:rFonts w:ascii="Times New Roman" w:hAnsi="Times New Roman" w:cs="Times New Roman"/>
                <w:sz w:val="20"/>
                <w:szCs w:val="20"/>
              </w:rPr>
            </w:pPr>
            <w:r w:rsidRPr="001C7E33">
              <w:rPr>
                <w:rFonts w:ascii="Times New Roman" w:hAnsi="Times New Roman" w:cs="Times New Roman"/>
                <w:sz w:val="20"/>
                <w:szCs w:val="20"/>
              </w:rPr>
              <w:t>Unreliable supplier/Subcontractor</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Where works are defective the contractor is entitled to provide for corrective actions and improvements.</w:t>
            </w:r>
          </w:p>
        </w:tc>
      </w:tr>
      <w:tr w:rsidR="002C2A64" w:rsidRPr="001C7E33" w:rsidTr="00A85AE9">
        <w:tc>
          <w:tcPr>
            <w:tcW w:w="1654" w:type="pct"/>
          </w:tcPr>
          <w:p w:rsidR="002C2A64" w:rsidRPr="001C7E33" w:rsidRDefault="002C2A64" w:rsidP="00DF6E2A">
            <w:pPr>
              <w:jc w:val="both"/>
              <w:rPr>
                <w:rFonts w:ascii="Times New Roman" w:hAnsi="Times New Roman" w:cs="Times New Roman"/>
                <w:sz w:val="20"/>
                <w:szCs w:val="20"/>
              </w:rPr>
            </w:pPr>
            <w:r w:rsidRPr="001C7E33">
              <w:rPr>
                <w:rFonts w:ascii="Times New Roman" w:hAnsi="Times New Roman" w:cs="Times New Roman"/>
                <w:sz w:val="20"/>
                <w:szCs w:val="20"/>
              </w:rPr>
              <w:t>Shortage equipment/Labor/Material</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Engaging additional personnel will influence the budgeted cost.</w:t>
            </w:r>
          </w:p>
        </w:tc>
      </w:tr>
      <w:tr w:rsidR="002C2A64" w:rsidRPr="001C7E33" w:rsidTr="00A85AE9">
        <w:tc>
          <w:tcPr>
            <w:tcW w:w="1654" w:type="pct"/>
          </w:tcPr>
          <w:p w:rsidR="002C2A64" w:rsidRPr="001C7E33" w:rsidRDefault="002C2A64" w:rsidP="00DF6E2A">
            <w:pPr>
              <w:jc w:val="both"/>
              <w:rPr>
                <w:rFonts w:ascii="Times New Roman" w:hAnsi="Times New Roman" w:cs="Times New Roman"/>
                <w:sz w:val="20"/>
                <w:szCs w:val="20"/>
              </w:rPr>
            </w:pPr>
            <w:r w:rsidRPr="001C7E33">
              <w:rPr>
                <w:rFonts w:ascii="Times New Roman" w:hAnsi="Times New Roman" w:cs="Times New Roman"/>
                <w:sz w:val="20"/>
                <w:szCs w:val="20"/>
              </w:rPr>
              <w:t>Delay in manufacturing</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The general observation is a proper personnel planning and provide accordingly will reduce shortage.</w:t>
            </w:r>
          </w:p>
        </w:tc>
      </w:tr>
      <w:tr w:rsidR="002C2A64" w:rsidRPr="001C7E33" w:rsidTr="00A85AE9">
        <w:tc>
          <w:tcPr>
            <w:tcW w:w="1654" w:type="pct"/>
          </w:tcPr>
          <w:p w:rsidR="002C2A64" w:rsidRPr="001C7E33" w:rsidRDefault="002C2A64" w:rsidP="00DF6E2A">
            <w:pPr>
              <w:jc w:val="both"/>
              <w:rPr>
                <w:rFonts w:ascii="Times New Roman" w:hAnsi="Times New Roman" w:cs="Times New Roman"/>
                <w:sz w:val="20"/>
                <w:szCs w:val="20"/>
              </w:rPr>
            </w:pPr>
            <w:r w:rsidRPr="001C7E33">
              <w:rPr>
                <w:rFonts w:ascii="Times New Roman" w:hAnsi="Times New Roman" w:cs="Times New Roman"/>
                <w:sz w:val="20"/>
                <w:szCs w:val="20"/>
              </w:rPr>
              <w:t xml:space="preserve">Late in selection of material </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Ideally improve job satisfaction would influence morale</w:t>
            </w:r>
            <w:r w:rsidRPr="001C7E33">
              <w:rPr>
                <w:rFonts w:ascii="Times New Roman" w:hAnsi="Times New Roman" w:cs="Times New Roman"/>
                <w:b/>
                <w:sz w:val="20"/>
                <w:szCs w:val="20"/>
              </w:rPr>
              <w:t>/</w:t>
            </w:r>
            <w:r w:rsidRPr="001C7E33">
              <w:rPr>
                <w:rFonts w:ascii="Times New Roman" w:hAnsi="Times New Roman" w:cs="Times New Roman"/>
                <w:sz w:val="20"/>
                <w:szCs w:val="20"/>
              </w:rPr>
              <w:t xml:space="preserve">motivation.  </w:t>
            </w:r>
          </w:p>
        </w:tc>
      </w:tr>
      <w:tr w:rsidR="002C2A64" w:rsidRPr="001C7E33" w:rsidTr="00A85AE9">
        <w:tc>
          <w:tcPr>
            <w:tcW w:w="1654" w:type="pct"/>
          </w:tcPr>
          <w:p w:rsidR="002C2A64" w:rsidRPr="001C7E33" w:rsidRDefault="002C2A64" w:rsidP="00DF6E2A">
            <w:pPr>
              <w:rPr>
                <w:rFonts w:ascii="Times New Roman" w:hAnsi="Times New Roman" w:cs="Times New Roman"/>
                <w:sz w:val="20"/>
                <w:szCs w:val="20"/>
              </w:rPr>
            </w:pPr>
            <w:r w:rsidRPr="001C7E33">
              <w:rPr>
                <w:rFonts w:ascii="Times New Roman" w:hAnsi="Times New Roman" w:cs="Times New Roman"/>
                <w:sz w:val="20"/>
                <w:szCs w:val="20"/>
              </w:rPr>
              <w:t>Delay in imported material/Equipment</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The general observation is a systematic monitoring and control taking into consideration the accuracy, short regular interval, effective feedback and standard procedure will minimize poor monitoring and control.</w:t>
            </w:r>
          </w:p>
        </w:tc>
      </w:tr>
      <w:tr w:rsidR="002C2A64" w:rsidRPr="001C7E33" w:rsidTr="00A85AE9">
        <w:tc>
          <w:tcPr>
            <w:tcW w:w="1654" w:type="pct"/>
          </w:tcPr>
          <w:p w:rsidR="002C2A64" w:rsidRPr="001C7E33" w:rsidRDefault="002C2A64" w:rsidP="00DF6E2A">
            <w:pPr>
              <w:jc w:val="both"/>
              <w:rPr>
                <w:rFonts w:ascii="Times New Roman" w:hAnsi="Times New Roman" w:cs="Times New Roman"/>
                <w:sz w:val="20"/>
                <w:szCs w:val="20"/>
              </w:rPr>
            </w:pPr>
            <w:r w:rsidRPr="001C7E33">
              <w:rPr>
                <w:rFonts w:ascii="Times New Roman" w:hAnsi="Times New Roman" w:cs="Times New Roman"/>
                <w:sz w:val="20"/>
                <w:szCs w:val="20"/>
              </w:rPr>
              <w:t>Poor Planning</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The general perception is that benchmarking and constantly improving the practice</w:t>
            </w:r>
            <w:r w:rsidRPr="001C7E33">
              <w:rPr>
                <w:rFonts w:ascii="Times New Roman" w:hAnsi="Times New Roman" w:cs="Times New Roman"/>
                <w:b/>
                <w:sz w:val="20"/>
                <w:szCs w:val="20"/>
              </w:rPr>
              <w:t>/</w:t>
            </w:r>
            <w:r w:rsidRPr="001C7E33">
              <w:rPr>
                <w:rFonts w:ascii="Times New Roman" w:hAnsi="Times New Roman" w:cs="Times New Roman"/>
                <w:sz w:val="20"/>
                <w:szCs w:val="20"/>
              </w:rPr>
              <w:t>procedure will minimize the impact of inappropriate practice</w:t>
            </w:r>
            <w:r w:rsidRPr="001C7E33">
              <w:rPr>
                <w:rFonts w:ascii="Times New Roman" w:hAnsi="Times New Roman" w:cs="Times New Roman"/>
                <w:b/>
                <w:sz w:val="20"/>
                <w:szCs w:val="20"/>
              </w:rPr>
              <w:t>/</w:t>
            </w:r>
            <w:r w:rsidRPr="001C7E33">
              <w:rPr>
                <w:rFonts w:ascii="Times New Roman" w:hAnsi="Times New Roman" w:cs="Times New Roman"/>
                <w:sz w:val="20"/>
                <w:szCs w:val="20"/>
              </w:rPr>
              <w:t>procedure.</w:t>
            </w:r>
          </w:p>
        </w:tc>
      </w:tr>
      <w:tr w:rsidR="002C2A64" w:rsidRPr="001C7E33" w:rsidTr="00A85AE9">
        <w:tc>
          <w:tcPr>
            <w:tcW w:w="1654" w:type="pct"/>
          </w:tcPr>
          <w:p w:rsidR="002C2A64" w:rsidRPr="001C7E33" w:rsidRDefault="002C2A64" w:rsidP="00DF6E2A">
            <w:pPr>
              <w:jc w:val="both"/>
              <w:rPr>
                <w:rFonts w:ascii="Times New Roman" w:hAnsi="Times New Roman" w:cs="Times New Roman"/>
                <w:sz w:val="20"/>
                <w:szCs w:val="20"/>
              </w:rPr>
            </w:pPr>
            <w:r w:rsidRPr="001C7E33">
              <w:rPr>
                <w:rFonts w:ascii="Times New Roman" w:hAnsi="Times New Roman" w:cs="Times New Roman"/>
                <w:sz w:val="20"/>
                <w:szCs w:val="20"/>
              </w:rPr>
              <w:t>Low productivity</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 xml:space="preserve">Engaging additional experience personnel would minimize the impact but may influence the budgeted cost. </w:t>
            </w:r>
          </w:p>
        </w:tc>
      </w:tr>
      <w:tr w:rsidR="002C2A64" w:rsidRPr="001C7E33" w:rsidTr="00A85AE9">
        <w:tc>
          <w:tcPr>
            <w:tcW w:w="1654" w:type="pct"/>
          </w:tcPr>
          <w:p w:rsidR="002C2A64" w:rsidRPr="001C7E33" w:rsidRDefault="002C2A64" w:rsidP="00DF6E2A">
            <w:pPr>
              <w:jc w:val="both"/>
              <w:rPr>
                <w:rFonts w:ascii="Times New Roman" w:hAnsi="Times New Roman" w:cs="Times New Roman"/>
                <w:sz w:val="20"/>
                <w:szCs w:val="20"/>
              </w:rPr>
            </w:pPr>
            <w:r w:rsidRPr="001C7E33">
              <w:rPr>
                <w:rFonts w:ascii="Times New Roman" w:hAnsi="Times New Roman" w:cs="Times New Roman"/>
                <w:sz w:val="20"/>
                <w:szCs w:val="20"/>
              </w:rPr>
              <w:t>Lack of Experience</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 xml:space="preserve">Using work sampling data, managers will be able to make accurate decisions to control the factors that positively and adversely affect job productivity. </w:t>
            </w:r>
          </w:p>
        </w:tc>
      </w:tr>
      <w:tr w:rsidR="002C2A64" w:rsidRPr="001C7E33" w:rsidTr="00A85AE9">
        <w:tc>
          <w:tcPr>
            <w:tcW w:w="1654" w:type="pct"/>
          </w:tcPr>
          <w:p w:rsidR="002C2A64" w:rsidRPr="001C7E33" w:rsidRDefault="002C2A64" w:rsidP="00DF6E2A">
            <w:pPr>
              <w:tabs>
                <w:tab w:val="left" w:pos="810"/>
              </w:tabs>
              <w:jc w:val="both"/>
              <w:rPr>
                <w:rFonts w:ascii="Times New Roman" w:hAnsi="Times New Roman" w:cs="Times New Roman"/>
                <w:sz w:val="20"/>
                <w:szCs w:val="20"/>
              </w:rPr>
            </w:pPr>
            <w:r w:rsidRPr="001C7E33">
              <w:rPr>
                <w:rFonts w:ascii="Times New Roman" w:hAnsi="Times New Roman" w:cs="Times New Roman"/>
                <w:sz w:val="20"/>
                <w:szCs w:val="20"/>
              </w:rPr>
              <w:t>Inappropriate practices/procedures</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 xml:space="preserve">Engaging an experience planning engineer would influence the budgeted cost. </w:t>
            </w:r>
          </w:p>
        </w:tc>
      </w:tr>
      <w:tr w:rsidR="002C2A64" w:rsidRPr="001C7E33" w:rsidTr="00A85AE9">
        <w:tc>
          <w:tcPr>
            <w:tcW w:w="1654" w:type="pct"/>
          </w:tcPr>
          <w:p w:rsidR="002C2A64" w:rsidRPr="001C7E33" w:rsidRDefault="002C2A64" w:rsidP="00DF6E2A">
            <w:pPr>
              <w:tabs>
                <w:tab w:val="left" w:pos="810"/>
              </w:tabs>
              <w:jc w:val="both"/>
              <w:rPr>
                <w:rFonts w:ascii="Times New Roman" w:hAnsi="Times New Roman" w:cs="Times New Roman"/>
                <w:sz w:val="20"/>
                <w:szCs w:val="20"/>
              </w:rPr>
            </w:pPr>
            <w:r w:rsidRPr="001C7E33">
              <w:rPr>
                <w:rFonts w:ascii="Times New Roman" w:hAnsi="Times New Roman" w:cs="Times New Roman"/>
                <w:sz w:val="20"/>
                <w:szCs w:val="20"/>
              </w:rPr>
              <w:t>Poor monitoring and control</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Ideally the contract clause for delivery may influence the delivery program</w:t>
            </w:r>
          </w:p>
        </w:tc>
      </w:tr>
      <w:tr w:rsidR="002C2A64" w:rsidRPr="001C7E33" w:rsidTr="00A85AE9">
        <w:tc>
          <w:tcPr>
            <w:tcW w:w="1654" w:type="pct"/>
          </w:tcPr>
          <w:p w:rsidR="002C2A64" w:rsidRPr="001C7E33" w:rsidRDefault="002C2A64" w:rsidP="00DF6E2A">
            <w:pPr>
              <w:tabs>
                <w:tab w:val="left" w:pos="810"/>
              </w:tabs>
              <w:jc w:val="both"/>
              <w:rPr>
                <w:rFonts w:ascii="Times New Roman" w:hAnsi="Times New Roman" w:cs="Times New Roman"/>
                <w:sz w:val="20"/>
                <w:szCs w:val="20"/>
              </w:rPr>
            </w:pPr>
            <w:r w:rsidRPr="001C7E33">
              <w:rPr>
                <w:rFonts w:ascii="Times New Roman" w:hAnsi="Times New Roman" w:cs="Times New Roman"/>
                <w:sz w:val="20"/>
                <w:szCs w:val="20"/>
              </w:rPr>
              <w:t>Low morale/motivation</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 xml:space="preserve">The general perception is that a penalty clause stipulated by the contractor for late in selection and delivery of material would minimize the occurrence of late delivery. </w:t>
            </w:r>
          </w:p>
        </w:tc>
      </w:tr>
      <w:tr w:rsidR="002C2A64" w:rsidRPr="001C7E33" w:rsidTr="00A85AE9">
        <w:tc>
          <w:tcPr>
            <w:tcW w:w="1654" w:type="pct"/>
          </w:tcPr>
          <w:p w:rsidR="002C2A64" w:rsidRPr="001C7E33" w:rsidRDefault="002C2A64" w:rsidP="00DF6E2A">
            <w:pPr>
              <w:tabs>
                <w:tab w:val="left" w:pos="810"/>
              </w:tabs>
              <w:jc w:val="both"/>
              <w:rPr>
                <w:rFonts w:ascii="Times New Roman" w:hAnsi="Times New Roman" w:cs="Times New Roman"/>
                <w:sz w:val="20"/>
                <w:szCs w:val="20"/>
              </w:rPr>
            </w:pPr>
            <w:r w:rsidRPr="001C7E33">
              <w:rPr>
                <w:rFonts w:ascii="Times New Roman" w:hAnsi="Times New Roman" w:cs="Times New Roman"/>
                <w:sz w:val="20"/>
                <w:szCs w:val="20"/>
              </w:rPr>
              <w:t>Shortages of personnel</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 xml:space="preserve">The general perception is that sharing and discussions with different companies and check manufacturing details from all industries. </w:t>
            </w:r>
          </w:p>
        </w:tc>
      </w:tr>
      <w:tr w:rsidR="002C2A64" w:rsidRPr="001C7E33" w:rsidTr="00A85AE9">
        <w:tc>
          <w:tcPr>
            <w:tcW w:w="1654" w:type="pct"/>
          </w:tcPr>
          <w:p w:rsidR="002C2A64" w:rsidRPr="001C7E33" w:rsidRDefault="006F20F2" w:rsidP="00DF6E2A">
            <w:pPr>
              <w:tabs>
                <w:tab w:val="left" w:pos="720"/>
                <w:tab w:val="left" w:pos="810"/>
                <w:tab w:val="left" w:pos="1710"/>
              </w:tabs>
              <w:jc w:val="both"/>
              <w:rPr>
                <w:rFonts w:ascii="Times New Roman" w:hAnsi="Times New Roman" w:cs="Times New Roman"/>
                <w:sz w:val="20"/>
                <w:szCs w:val="20"/>
              </w:rPr>
            </w:pPr>
            <w:r w:rsidRPr="001C7E33">
              <w:rPr>
                <w:rFonts w:ascii="Times New Roman" w:hAnsi="Times New Roman" w:cs="Times New Roman"/>
                <w:sz w:val="20"/>
                <w:szCs w:val="20"/>
              </w:rPr>
              <w:t>T</w:t>
            </w:r>
            <w:r w:rsidR="002C2A64" w:rsidRPr="001C7E33">
              <w:rPr>
                <w:rFonts w:ascii="Times New Roman" w:hAnsi="Times New Roman" w:cs="Times New Roman"/>
                <w:sz w:val="20"/>
                <w:szCs w:val="20"/>
              </w:rPr>
              <w:t xml:space="preserve">oo many responsibilities </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The general perception is that a penalty clause stipulated by the contractor for shortage of materials/</w:t>
            </w:r>
            <w:r w:rsidR="00691FE5" w:rsidRPr="001C7E33">
              <w:rPr>
                <w:rFonts w:ascii="Times New Roman" w:hAnsi="Times New Roman" w:cs="Times New Roman"/>
                <w:sz w:val="20"/>
                <w:szCs w:val="20"/>
              </w:rPr>
              <w:t>Labor</w:t>
            </w:r>
            <w:r w:rsidRPr="001C7E33">
              <w:rPr>
                <w:rFonts w:ascii="Times New Roman" w:hAnsi="Times New Roman" w:cs="Times New Roman"/>
                <w:sz w:val="20"/>
                <w:szCs w:val="20"/>
              </w:rPr>
              <w:t>/</w:t>
            </w:r>
            <w:r w:rsidR="00691FE5" w:rsidRPr="001C7E33">
              <w:rPr>
                <w:rFonts w:ascii="Times New Roman" w:hAnsi="Times New Roman" w:cs="Times New Roman"/>
                <w:sz w:val="20"/>
                <w:szCs w:val="20"/>
              </w:rPr>
              <w:t>Equipment</w:t>
            </w:r>
            <w:r w:rsidRPr="001C7E33">
              <w:rPr>
                <w:rFonts w:ascii="Times New Roman" w:hAnsi="Times New Roman" w:cs="Times New Roman"/>
                <w:sz w:val="20"/>
                <w:szCs w:val="20"/>
              </w:rPr>
              <w:t xml:space="preserve">. </w:t>
            </w:r>
          </w:p>
        </w:tc>
      </w:tr>
      <w:tr w:rsidR="002C2A64" w:rsidRPr="001C7E33" w:rsidTr="00A85AE9">
        <w:tc>
          <w:tcPr>
            <w:tcW w:w="1654" w:type="pct"/>
          </w:tcPr>
          <w:p w:rsidR="002C2A64" w:rsidRPr="001C7E33" w:rsidRDefault="002C2A64" w:rsidP="00DF6E2A">
            <w:pPr>
              <w:tabs>
                <w:tab w:val="left" w:pos="900"/>
              </w:tabs>
              <w:jc w:val="both"/>
              <w:rPr>
                <w:rFonts w:ascii="Times New Roman" w:hAnsi="Times New Roman" w:cs="Times New Roman"/>
                <w:sz w:val="20"/>
                <w:szCs w:val="20"/>
              </w:rPr>
            </w:pPr>
            <w:r w:rsidRPr="001C7E33">
              <w:rPr>
                <w:rFonts w:ascii="Times New Roman" w:hAnsi="Times New Roman" w:cs="Times New Roman"/>
                <w:sz w:val="20"/>
                <w:szCs w:val="20"/>
              </w:rPr>
              <w:lastRenderedPageBreak/>
              <w:t>Defective work/Rework</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The general perception is that a fine clause stipulated in the contract would govern the reliability and performance of sub-contractor.</w:t>
            </w:r>
          </w:p>
        </w:tc>
      </w:tr>
      <w:tr w:rsidR="002C2A64" w:rsidRPr="001C7E33" w:rsidTr="00A85AE9">
        <w:tc>
          <w:tcPr>
            <w:tcW w:w="1654" w:type="pct"/>
          </w:tcPr>
          <w:p w:rsidR="002C2A64" w:rsidRPr="001C7E33" w:rsidRDefault="002C2A64" w:rsidP="00DF6E2A">
            <w:pPr>
              <w:tabs>
                <w:tab w:val="left" w:pos="900"/>
                <w:tab w:val="left" w:pos="990"/>
              </w:tabs>
              <w:jc w:val="both"/>
              <w:rPr>
                <w:rFonts w:ascii="Times New Roman" w:hAnsi="Times New Roman" w:cs="Times New Roman"/>
                <w:sz w:val="20"/>
                <w:szCs w:val="20"/>
              </w:rPr>
            </w:pPr>
            <w:r w:rsidRPr="001C7E33">
              <w:rPr>
                <w:rFonts w:ascii="Times New Roman" w:hAnsi="Times New Roman" w:cs="Times New Roman"/>
                <w:sz w:val="20"/>
                <w:szCs w:val="20"/>
              </w:rPr>
              <w:t>Working in remote areas</w:t>
            </w:r>
          </w:p>
        </w:tc>
        <w:tc>
          <w:tcPr>
            <w:tcW w:w="3346" w:type="pct"/>
          </w:tcPr>
          <w:p w:rsidR="002C2A64" w:rsidRPr="001C7E33" w:rsidRDefault="006F20F2" w:rsidP="00DF6E2A">
            <w:pPr>
              <w:rPr>
                <w:rFonts w:ascii="Times New Roman" w:hAnsi="Times New Roman" w:cs="Times New Roman"/>
                <w:sz w:val="20"/>
                <w:szCs w:val="20"/>
              </w:rPr>
            </w:pPr>
            <w:r w:rsidRPr="001C7E33">
              <w:rPr>
                <w:rFonts w:ascii="Times New Roman" w:hAnsi="Times New Roman" w:cs="Times New Roman"/>
                <w:sz w:val="20"/>
                <w:szCs w:val="20"/>
              </w:rPr>
              <w:t>The general perception is that barring late workers and morning inspection would minimize the late arrival.</w:t>
            </w:r>
          </w:p>
        </w:tc>
      </w:tr>
    </w:tbl>
    <w:p w:rsidR="00317D5A" w:rsidRPr="00DF6E2A" w:rsidRDefault="00317D5A" w:rsidP="00DF6E2A">
      <w:pPr>
        <w:pStyle w:val="ListParagraph"/>
        <w:spacing w:after="0" w:line="240" w:lineRule="auto"/>
        <w:rPr>
          <w:rFonts w:asciiTheme="majorBidi" w:hAnsiTheme="majorBidi" w:cstheme="majorBidi"/>
          <w:b/>
          <w:bCs/>
        </w:rPr>
      </w:pPr>
    </w:p>
    <w:p w:rsidR="001C7E33" w:rsidRDefault="001C7E33" w:rsidP="001C7E33">
      <w:pPr>
        <w:pStyle w:val="ETASRHeading1"/>
        <w:numPr>
          <w:ilvl w:val="0"/>
          <w:numId w:val="20"/>
        </w:numPr>
        <w:tabs>
          <w:tab w:val="num" w:pos="576"/>
        </w:tabs>
        <w:ind w:left="0" w:firstLine="216"/>
        <w:sectPr w:rsidR="001C7E33" w:rsidSect="00CE7201">
          <w:type w:val="continuous"/>
          <w:pgSz w:w="12240" w:h="15840"/>
          <w:pgMar w:top="1440" w:right="1440" w:bottom="1440" w:left="1440" w:header="720" w:footer="720" w:gutter="0"/>
          <w:cols w:space="720"/>
          <w:docGrid w:linePitch="360"/>
        </w:sectPr>
      </w:pPr>
    </w:p>
    <w:p w:rsidR="00EA3D87" w:rsidRPr="001C7E33" w:rsidRDefault="00EA3D87" w:rsidP="001C7E33">
      <w:pPr>
        <w:pStyle w:val="ETASRHeading1"/>
        <w:numPr>
          <w:ilvl w:val="0"/>
          <w:numId w:val="20"/>
        </w:numPr>
        <w:tabs>
          <w:tab w:val="num" w:pos="576"/>
        </w:tabs>
        <w:ind w:left="0" w:firstLine="216"/>
      </w:pPr>
      <w:r w:rsidRPr="001C7E33">
        <w:t>Conclusion</w:t>
      </w:r>
      <w:r w:rsidR="007E6964" w:rsidRPr="001C7E33">
        <w:t>s</w:t>
      </w:r>
      <w:r w:rsidR="00F87AB5" w:rsidRPr="001C7E33">
        <w:t xml:space="preserve"> &amp; Suggestions</w:t>
      </w:r>
    </w:p>
    <w:p w:rsidR="00691FE5" w:rsidRPr="001C7E33" w:rsidRDefault="00E1225F" w:rsidP="00DF6E2A">
      <w:pPr>
        <w:spacing w:after="0" w:line="240" w:lineRule="auto"/>
        <w:jc w:val="both"/>
        <w:rPr>
          <w:rFonts w:asciiTheme="majorBidi" w:hAnsiTheme="majorBidi" w:cstheme="majorBidi"/>
          <w:sz w:val="20"/>
          <w:szCs w:val="20"/>
        </w:rPr>
      </w:pPr>
      <w:r w:rsidRPr="001C7E33">
        <w:rPr>
          <w:rFonts w:asciiTheme="majorBidi" w:hAnsiTheme="majorBidi" w:cstheme="majorBidi"/>
          <w:sz w:val="20"/>
          <w:szCs w:val="20"/>
        </w:rPr>
        <w:t xml:space="preserve">The objective of this study was to </w:t>
      </w:r>
      <w:r w:rsidR="00DD27BA" w:rsidRPr="001C7E33">
        <w:rPr>
          <w:rFonts w:asciiTheme="majorBidi" w:hAnsiTheme="majorBidi" w:cstheme="majorBidi"/>
          <w:sz w:val="20"/>
          <w:szCs w:val="20"/>
        </w:rPr>
        <w:t>iden</w:t>
      </w:r>
      <w:r w:rsidR="00F45893" w:rsidRPr="001C7E33">
        <w:rPr>
          <w:rFonts w:asciiTheme="majorBidi" w:hAnsiTheme="majorBidi" w:cstheme="majorBidi"/>
          <w:sz w:val="20"/>
          <w:szCs w:val="20"/>
        </w:rPr>
        <w:t xml:space="preserve">tify the most important </w:t>
      </w:r>
      <w:r w:rsidR="00DD27BA" w:rsidRPr="001C7E33">
        <w:rPr>
          <w:rFonts w:asciiTheme="majorBidi" w:hAnsiTheme="majorBidi" w:cstheme="majorBidi"/>
          <w:sz w:val="20"/>
          <w:szCs w:val="20"/>
        </w:rPr>
        <w:t xml:space="preserve">causes of NED and </w:t>
      </w:r>
      <w:r w:rsidRPr="001C7E33">
        <w:rPr>
          <w:rFonts w:asciiTheme="majorBidi" w:hAnsiTheme="majorBidi" w:cstheme="majorBidi"/>
          <w:sz w:val="20"/>
          <w:szCs w:val="20"/>
        </w:rPr>
        <w:t>suggest the remedial measures for the critical factors of NED which affect the performance of contractor within the construction industry of Pakistan</w:t>
      </w:r>
      <w:r w:rsidR="00317D5A" w:rsidRPr="001C7E33">
        <w:rPr>
          <w:rFonts w:asciiTheme="majorBidi" w:hAnsiTheme="majorBidi" w:cstheme="majorBidi"/>
          <w:sz w:val="20"/>
          <w:szCs w:val="20"/>
        </w:rPr>
        <w:t xml:space="preserve">. </w:t>
      </w:r>
      <w:r w:rsidR="00691FE5" w:rsidRPr="001C7E33">
        <w:rPr>
          <w:rFonts w:asciiTheme="majorBidi" w:hAnsiTheme="majorBidi" w:cstheme="majorBidi"/>
          <w:sz w:val="20"/>
          <w:szCs w:val="20"/>
        </w:rPr>
        <w:t xml:space="preserve">Intensive management involvement is needed to prevent and alleviate problem that can delay projects. </w:t>
      </w:r>
      <w:r w:rsidR="00F45893" w:rsidRPr="001C7E33">
        <w:rPr>
          <w:rFonts w:asciiTheme="majorBidi" w:hAnsiTheme="majorBidi" w:cstheme="majorBidi"/>
          <w:sz w:val="20"/>
          <w:szCs w:val="20"/>
        </w:rPr>
        <w:t xml:space="preserve">The results showed that </w:t>
      </w:r>
      <w:r w:rsidR="00691FE5" w:rsidRPr="001C7E33">
        <w:rPr>
          <w:rFonts w:asciiTheme="majorBidi" w:hAnsiTheme="majorBidi" w:cstheme="majorBidi"/>
          <w:sz w:val="20"/>
          <w:szCs w:val="20"/>
        </w:rPr>
        <w:t xml:space="preserve">financial problem, followed by </w:t>
      </w:r>
      <w:r w:rsidR="00CF0A4B" w:rsidRPr="001C7E33">
        <w:rPr>
          <w:rFonts w:asciiTheme="majorBidi" w:hAnsiTheme="majorBidi" w:cstheme="majorBidi"/>
          <w:sz w:val="20"/>
          <w:szCs w:val="20"/>
        </w:rPr>
        <w:t>material, equipment, manpower shortage</w:t>
      </w:r>
      <w:r w:rsidR="00691FE5" w:rsidRPr="001C7E33">
        <w:rPr>
          <w:rFonts w:asciiTheme="majorBidi" w:hAnsiTheme="majorBidi" w:cstheme="majorBidi"/>
          <w:sz w:val="20"/>
          <w:szCs w:val="20"/>
        </w:rPr>
        <w:t xml:space="preserve"> </w:t>
      </w:r>
      <w:r w:rsidR="00CF0A4B" w:rsidRPr="001C7E33">
        <w:rPr>
          <w:rFonts w:asciiTheme="majorBidi" w:hAnsiTheme="majorBidi" w:cstheme="majorBidi"/>
          <w:sz w:val="20"/>
          <w:szCs w:val="20"/>
        </w:rPr>
        <w:t xml:space="preserve">and inadequate communication between the key players are the major causes of NED and </w:t>
      </w:r>
      <w:r w:rsidR="00F45893" w:rsidRPr="001C7E33">
        <w:rPr>
          <w:rFonts w:asciiTheme="majorBidi" w:hAnsiTheme="majorBidi" w:cstheme="majorBidi"/>
          <w:sz w:val="20"/>
          <w:szCs w:val="20"/>
        </w:rPr>
        <w:t>penalize c</w:t>
      </w:r>
      <w:r w:rsidR="00CF0A4B" w:rsidRPr="001C7E33">
        <w:rPr>
          <w:rFonts w:asciiTheme="majorBidi" w:hAnsiTheme="majorBidi" w:cstheme="majorBidi"/>
          <w:sz w:val="20"/>
          <w:szCs w:val="20"/>
        </w:rPr>
        <w:t xml:space="preserve">ontractor. The entire respondent agreed that contractors’ performance can be easily judged and verified through the schedule performance. In normal practice contractors’ have planned schedule work before the construction work start and daily or weekly basis the actual performance on site </w:t>
      </w:r>
      <w:r w:rsidR="00F45893" w:rsidRPr="001C7E33">
        <w:rPr>
          <w:rFonts w:asciiTheme="majorBidi" w:hAnsiTheme="majorBidi" w:cstheme="majorBidi"/>
          <w:sz w:val="20"/>
          <w:szCs w:val="20"/>
        </w:rPr>
        <w:t xml:space="preserve">is </w:t>
      </w:r>
      <w:r w:rsidR="00CF0A4B" w:rsidRPr="001C7E33">
        <w:rPr>
          <w:rFonts w:asciiTheme="majorBidi" w:hAnsiTheme="majorBidi" w:cstheme="majorBidi"/>
          <w:sz w:val="20"/>
          <w:szCs w:val="20"/>
        </w:rPr>
        <w:t xml:space="preserve">updated to check the progress of work.  </w:t>
      </w:r>
    </w:p>
    <w:p w:rsidR="00FF7D7F" w:rsidRPr="001C7E33" w:rsidRDefault="00F45893" w:rsidP="00DF6E2A">
      <w:pPr>
        <w:spacing w:after="0" w:line="240" w:lineRule="auto"/>
        <w:jc w:val="both"/>
        <w:rPr>
          <w:rFonts w:asciiTheme="majorBidi" w:hAnsiTheme="majorBidi" w:cstheme="majorBidi"/>
          <w:sz w:val="20"/>
          <w:szCs w:val="20"/>
        </w:rPr>
      </w:pPr>
      <w:r w:rsidRPr="001C7E33">
        <w:rPr>
          <w:rFonts w:asciiTheme="majorBidi" w:hAnsiTheme="majorBidi" w:cstheme="majorBidi"/>
          <w:sz w:val="20"/>
          <w:szCs w:val="20"/>
        </w:rPr>
        <w:t xml:space="preserve">It is </w:t>
      </w:r>
      <w:r w:rsidR="007B1DED" w:rsidRPr="001C7E33">
        <w:rPr>
          <w:rFonts w:asciiTheme="majorBidi" w:hAnsiTheme="majorBidi" w:cstheme="majorBidi"/>
          <w:sz w:val="20"/>
          <w:szCs w:val="20"/>
        </w:rPr>
        <w:t xml:space="preserve">suggested </w:t>
      </w:r>
      <w:r w:rsidRPr="001C7E33">
        <w:rPr>
          <w:rFonts w:asciiTheme="majorBidi" w:hAnsiTheme="majorBidi" w:cstheme="majorBidi"/>
          <w:sz w:val="20"/>
          <w:szCs w:val="20"/>
        </w:rPr>
        <w:t xml:space="preserve">that </w:t>
      </w:r>
      <w:r w:rsidR="007B1DED" w:rsidRPr="001C7E33">
        <w:rPr>
          <w:rFonts w:asciiTheme="majorBidi" w:hAnsiTheme="majorBidi" w:cstheme="majorBidi"/>
          <w:sz w:val="20"/>
          <w:szCs w:val="20"/>
        </w:rPr>
        <w:t xml:space="preserve">remedial manager, project managers can save the cost for the contractor and also bring the successful project completion and </w:t>
      </w:r>
      <w:r w:rsidR="00F872AA" w:rsidRPr="001C7E33">
        <w:rPr>
          <w:rFonts w:asciiTheme="majorBidi" w:hAnsiTheme="majorBidi" w:cstheme="majorBidi"/>
          <w:sz w:val="20"/>
          <w:szCs w:val="20"/>
        </w:rPr>
        <w:t>bring</w:t>
      </w:r>
      <w:r w:rsidR="007B1DED" w:rsidRPr="001C7E33">
        <w:rPr>
          <w:rFonts w:asciiTheme="majorBidi" w:hAnsiTheme="majorBidi" w:cstheme="majorBidi"/>
          <w:sz w:val="20"/>
          <w:szCs w:val="20"/>
        </w:rPr>
        <w:t xml:space="preserve"> positive impact on construction </w:t>
      </w:r>
      <w:r w:rsidRPr="001C7E33">
        <w:rPr>
          <w:rFonts w:asciiTheme="majorBidi" w:hAnsiTheme="majorBidi" w:cstheme="majorBidi"/>
          <w:sz w:val="20"/>
          <w:szCs w:val="20"/>
        </w:rPr>
        <w:t xml:space="preserve">industry. </w:t>
      </w:r>
      <w:r w:rsidR="00FF7D7F" w:rsidRPr="001C7E33">
        <w:rPr>
          <w:rFonts w:asciiTheme="majorBidi" w:hAnsiTheme="majorBidi" w:cstheme="majorBidi"/>
          <w:sz w:val="20"/>
          <w:szCs w:val="20"/>
        </w:rPr>
        <w:t>The success or failure of a commercial construction project depends largely on the construction schedule and whether that schedule is met</w:t>
      </w:r>
      <w:r w:rsidRPr="001C7E33">
        <w:rPr>
          <w:rFonts w:asciiTheme="majorBidi" w:hAnsiTheme="majorBidi" w:cstheme="majorBidi"/>
          <w:sz w:val="20"/>
          <w:szCs w:val="20"/>
        </w:rPr>
        <w:t xml:space="preserve"> or not</w:t>
      </w:r>
      <w:r w:rsidR="00FF7D7F" w:rsidRPr="001C7E33">
        <w:rPr>
          <w:rFonts w:asciiTheme="majorBidi" w:hAnsiTheme="majorBidi" w:cstheme="majorBidi"/>
          <w:sz w:val="20"/>
          <w:szCs w:val="20"/>
        </w:rPr>
        <w:t xml:space="preserve">. Delays in the construction schedule negatively impact both owners and contractors. Delays negatively impact construction contractors by driving up the costs of construction resulting from </w:t>
      </w:r>
      <w:r w:rsidRPr="001C7E33">
        <w:rPr>
          <w:rFonts w:asciiTheme="majorBidi" w:hAnsiTheme="majorBidi" w:cstheme="majorBidi"/>
          <w:sz w:val="20"/>
          <w:szCs w:val="20"/>
        </w:rPr>
        <w:t>pay for</w:t>
      </w:r>
      <w:r w:rsidR="00FF7D7F" w:rsidRPr="001C7E33">
        <w:rPr>
          <w:rFonts w:asciiTheme="majorBidi" w:hAnsiTheme="majorBidi" w:cstheme="majorBidi"/>
          <w:sz w:val="20"/>
          <w:szCs w:val="20"/>
        </w:rPr>
        <w:t xml:space="preserve"> workforce and/or e</w:t>
      </w:r>
      <w:r w:rsidRPr="001C7E33">
        <w:rPr>
          <w:rFonts w:asciiTheme="majorBidi" w:hAnsiTheme="majorBidi" w:cstheme="majorBidi"/>
          <w:sz w:val="20"/>
          <w:szCs w:val="20"/>
        </w:rPr>
        <w:t xml:space="preserve">quipment that stands ideal </w:t>
      </w:r>
      <w:r w:rsidR="00FF7D7F" w:rsidRPr="001C7E33">
        <w:rPr>
          <w:rFonts w:asciiTheme="majorBidi" w:hAnsiTheme="majorBidi" w:cstheme="majorBidi"/>
          <w:sz w:val="20"/>
          <w:szCs w:val="20"/>
        </w:rPr>
        <w:t>as the delay continues.</w:t>
      </w:r>
    </w:p>
    <w:p w:rsidR="00FF7D7F" w:rsidRPr="001C7E33" w:rsidRDefault="00C5291B" w:rsidP="00DF6E2A">
      <w:pPr>
        <w:spacing w:after="0" w:line="240" w:lineRule="auto"/>
        <w:jc w:val="both"/>
        <w:rPr>
          <w:rFonts w:asciiTheme="majorBidi" w:hAnsiTheme="majorBidi" w:cstheme="majorBidi"/>
          <w:sz w:val="20"/>
          <w:szCs w:val="20"/>
        </w:rPr>
      </w:pPr>
      <w:r w:rsidRPr="001C7E33">
        <w:rPr>
          <w:rFonts w:asciiTheme="majorBidi" w:hAnsiTheme="majorBidi" w:cstheme="majorBidi"/>
          <w:sz w:val="20"/>
          <w:szCs w:val="20"/>
        </w:rPr>
        <w:t xml:space="preserve">Construction industry is flooded with the Fast Track Projects these days and there is always a pressure on the contractor to bid the lowest, resulting in low profit margins. To achieve the dismal profit margins, it requires massive all-round efforts to develop a schedule and control it efficiently. </w:t>
      </w:r>
      <w:r w:rsidR="00FF7D7F" w:rsidRPr="001C7E33">
        <w:rPr>
          <w:rFonts w:asciiTheme="majorBidi" w:hAnsiTheme="majorBidi" w:cstheme="majorBidi"/>
          <w:sz w:val="20"/>
          <w:szCs w:val="20"/>
        </w:rPr>
        <w:t>In addition to saying "you may delay, but time will not," Benjamin Franklin also said "time is money." While it is doubtful that Ben was thinking about construction delays when he coined these phrases, his words are spot-on. Delays incurred during a construction project can have severe negative impacts on the bottom line for owners and contractors alike. Care must therefore be taken during the drafting and negotiation of construction contracts to ensure that the parties' financial interests are adequately protected in the event delays result in the late completion of the project.</w:t>
      </w:r>
    </w:p>
    <w:p w:rsidR="00597C81" w:rsidRPr="001C7E33" w:rsidRDefault="00597C81" w:rsidP="001C7E33">
      <w:pPr>
        <w:pStyle w:val="ETASRHeading1"/>
        <w:numPr>
          <w:ilvl w:val="0"/>
          <w:numId w:val="20"/>
        </w:numPr>
        <w:tabs>
          <w:tab w:val="num" w:pos="576"/>
        </w:tabs>
        <w:ind w:left="0" w:firstLine="216"/>
      </w:pPr>
      <w:r w:rsidRPr="001C7E33">
        <w:t xml:space="preserve">Acknowledgement </w:t>
      </w:r>
    </w:p>
    <w:p w:rsidR="00597C81" w:rsidRPr="001C7E33" w:rsidRDefault="00597C81" w:rsidP="00597C81">
      <w:pPr>
        <w:spacing w:after="0" w:line="240" w:lineRule="auto"/>
        <w:jc w:val="both"/>
        <w:rPr>
          <w:rFonts w:asciiTheme="majorBidi" w:hAnsiTheme="majorBidi" w:cstheme="majorBidi"/>
          <w:sz w:val="20"/>
          <w:szCs w:val="20"/>
        </w:rPr>
      </w:pPr>
      <w:r w:rsidRPr="001C7E33">
        <w:rPr>
          <w:rFonts w:asciiTheme="majorBidi" w:hAnsiTheme="majorBidi" w:cstheme="majorBidi"/>
          <w:sz w:val="20"/>
          <w:szCs w:val="20"/>
        </w:rPr>
        <w:t xml:space="preserve">The authors like to forward deepest gratitude to the administrative staffs and study participants in this study. The authors are also thankful to Mehran University of Engineering &amp; Technology, Jamshoro for providing platform to conduct this research. The authors are also grateful to experts from College of Engineering, Prince Sultan University, Riyadh, Saudi Arabia for their scholarly advice and suggestions throughout this research.  </w:t>
      </w:r>
    </w:p>
    <w:p w:rsidR="00EA3D87" w:rsidRPr="001C7E33" w:rsidRDefault="00EA3D87" w:rsidP="001C7E33">
      <w:pPr>
        <w:pStyle w:val="ETASRHeading1"/>
        <w:numPr>
          <w:ilvl w:val="0"/>
          <w:numId w:val="20"/>
        </w:numPr>
        <w:tabs>
          <w:tab w:val="num" w:pos="576"/>
        </w:tabs>
        <w:ind w:left="0" w:firstLine="216"/>
      </w:pPr>
      <w:r w:rsidRPr="001C7E33">
        <w:t>Reference</w:t>
      </w:r>
    </w:p>
    <w:p w:rsidR="00DF6E2A" w:rsidRPr="00C52AE2" w:rsidRDefault="005B004F" w:rsidP="00C52AE2">
      <w:pPr>
        <w:pStyle w:val="ETASRreferences"/>
        <w:ind w:left="360" w:hanging="360"/>
      </w:pPr>
      <w:r w:rsidRPr="00C52AE2">
        <w:fldChar w:fldCharType="begin" w:fldLock="1"/>
      </w:r>
      <w:r w:rsidRPr="00C52AE2">
        <w:instrText xml:space="preserve">ADDIN Mendeley Bibliography CSL_BIBLIOGRAPHY </w:instrText>
      </w:r>
      <w:r w:rsidRPr="00C52AE2">
        <w:fldChar w:fldCharType="separate"/>
      </w:r>
      <w:r w:rsidR="00DF6E2A" w:rsidRPr="00C52AE2">
        <w:t>[1]</w:t>
      </w:r>
      <w:r w:rsidR="00DF6E2A" w:rsidRPr="00C52AE2">
        <w:tab/>
        <w:t>F. A. M. Tauha Hussain Ali, Shabir Hussain Khahro, “Occupational Accidents: A Perspective of Pakistan Construction Industry,” Mehran University Research Engineering Technology, vol. 33, no. 3, 2014. (Journal)</w:t>
      </w:r>
    </w:p>
    <w:p w:rsidR="00DF6E2A" w:rsidRPr="00C52AE2" w:rsidRDefault="00DF6E2A" w:rsidP="00C52AE2">
      <w:pPr>
        <w:pStyle w:val="ETASRreferences"/>
        <w:ind w:left="360" w:hanging="360"/>
      </w:pPr>
      <w:r w:rsidRPr="00C52AE2">
        <w:t>[2]</w:t>
      </w:r>
      <w:r w:rsidRPr="00C52AE2">
        <w:tab/>
        <w:t xml:space="preserve">Projcon, “Importance of Schedule Delay Analysis on Construction Projects – A Contractor’s Perspective,” 2017. </w:t>
      </w:r>
    </w:p>
    <w:p w:rsidR="00DF6E2A" w:rsidRPr="00C52AE2" w:rsidRDefault="00DF6E2A" w:rsidP="00C52AE2">
      <w:pPr>
        <w:pStyle w:val="ETASRreferences"/>
        <w:ind w:left="360" w:hanging="360"/>
      </w:pPr>
      <w:r w:rsidRPr="00C52AE2">
        <w:t>[3]</w:t>
      </w:r>
      <w:r w:rsidRPr="00C52AE2">
        <w:tab/>
        <w:t>Z. A. Memon, “Remedial Measure for Delays at Construction Stage,” Mehran University Research Engineering Technology, vol. 23, no. 1, 2004. (Journal)</w:t>
      </w:r>
    </w:p>
    <w:p w:rsidR="00DF6E2A" w:rsidRPr="00C52AE2" w:rsidRDefault="00DF6E2A" w:rsidP="00C52AE2">
      <w:pPr>
        <w:pStyle w:val="ETASRreferences"/>
        <w:ind w:left="360" w:hanging="360"/>
      </w:pPr>
      <w:r w:rsidRPr="00C52AE2">
        <w:t>[4]</w:t>
      </w:r>
      <w:r w:rsidRPr="00C52AE2">
        <w:tab/>
        <w:t>M. Lepage, “Types of Schedule Delays in Construction Projects,” Top Primavera P6 Educators, 2017. (Book)</w:t>
      </w:r>
    </w:p>
    <w:p w:rsidR="00DF6E2A" w:rsidRPr="00C52AE2" w:rsidRDefault="00DF6E2A" w:rsidP="00C52AE2">
      <w:pPr>
        <w:pStyle w:val="ETASRreferences"/>
        <w:ind w:left="360" w:hanging="360"/>
      </w:pPr>
      <w:r w:rsidRPr="00C52AE2">
        <w:t>[5]</w:t>
      </w:r>
      <w:r w:rsidRPr="00C52AE2">
        <w:tab/>
        <w:t>P. Morris and H. Hough, “The Anatomy of Major Projects,” 1988.</w:t>
      </w:r>
    </w:p>
    <w:p w:rsidR="00DF6E2A" w:rsidRPr="00C52AE2" w:rsidRDefault="00DF6E2A" w:rsidP="00C52AE2">
      <w:pPr>
        <w:pStyle w:val="ETASRreferences"/>
        <w:ind w:left="360" w:hanging="360"/>
      </w:pPr>
      <w:r w:rsidRPr="00C52AE2">
        <w:t>[6]</w:t>
      </w:r>
      <w:r w:rsidRPr="00C52AE2">
        <w:tab/>
        <w:t>M. Z. A. Majid and R. McCaffer, “Factors of Non-Excusable Delays That Influence Contractors’ Performance,” Journal of Management Engineering, vol. 14, no. 3, pp. 42–49, 1998. (Journal)</w:t>
      </w:r>
    </w:p>
    <w:p w:rsidR="00DF6E2A" w:rsidRPr="00C52AE2" w:rsidRDefault="00DF6E2A" w:rsidP="00C52AE2">
      <w:pPr>
        <w:pStyle w:val="ETASRreferences"/>
        <w:ind w:left="360" w:hanging="360"/>
      </w:pPr>
      <w:r w:rsidRPr="00C52AE2">
        <w:t>[7]</w:t>
      </w:r>
      <w:r w:rsidRPr="00C52AE2">
        <w:tab/>
        <w:t>S. A. H. Tumi, “Causes of Delays in Construction Industry in Libya,” in The International Conference on Economics and Administration, Faculty of Administration and Business, University of Bucharest, Romania ICEA – FAA Bucharest, 14-15th November, 2009, pp. 265–273. (Conference Proceedings)</w:t>
      </w:r>
    </w:p>
    <w:p w:rsidR="00DF6E2A" w:rsidRPr="00C52AE2" w:rsidRDefault="00DF6E2A" w:rsidP="00C52AE2">
      <w:pPr>
        <w:pStyle w:val="ETASRreferences"/>
        <w:ind w:left="360" w:hanging="360"/>
      </w:pPr>
      <w:r w:rsidRPr="00C52AE2">
        <w:t>[8]</w:t>
      </w:r>
      <w:r w:rsidRPr="00C52AE2">
        <w:tab/>
        <w:t>M. E. A. El-Razek, H. A. Bassioni, and M. and A. M., “Causes of Delay in Building Construction Projects in Egypt,” Journal of Construction Engineering &amp; Management, vol. 134, no. 11, pp. 831–840, 2008. (Journal)</w:t>
      </w:r>
    </w:p>
    <w:p w:rsidR="00DF6E2A" w:rsidRPr="00C52AE2" w:rsidRDefault="00DF6E2A" w:rsidP="00C52AE2">
      <w:pPr>
        <w:pStyle w:val="ETASRreferences"/>
        <w:ind w:left="360" w:hanging="360"/>
      </w:pPr>
      <w:r w:rsidRPr="00C52AE2">
        <w:t>[9]</w:t>
      </w:r>
      <w:r w:rsidRPr="00C52AE2">
        <w:tab/>
        <w:t>S. A. Assaf, M. Al-Khalil, and M. Al-Hazmi, “Causes of Delay in Large Building Construction Projects,” International Journal Project Management, vol. 24, no. 4, pp. 349–257, 2006. (Journal)</w:t>
      </w:r>
    </w:p>
    <w:p w:rsidR="00DF6E2A" w:rsidRPr="00C52AE2" w:rsidRDefault="00DF6E2A" w:rsidP="00C52AE2">
      <w:pPr>
        <w:pStyle w:val="ETASRreferences"/>
        <w:ind w:left="360" w:hanging="360"/>
      </w:pPr>
      <w:r w:rsidRPr="00C52AE2">
        <w:t>[10]</w:t>
      </w:r>
      <w:r w:rsidRPr="00C52AE2">
        <w:tab/>
        <w:t xml:space="preserve">M. Sambasivan and Y. K. Soon, “Causes and effects of delays in Malaysian construction industry,” International Journal Project Management, vol. 25, no. 5, pp. 517–526, 2007. </w:t>
      </w:r>
    </w:p>
    <w:p w:rsidR="00DF6E2A" w:rsidRPr="00C52AE2" w:rsidRDefault="00DF6E2A" w:rsidP="00C52AE2">
      <w:pPr>
        <w:pStyle w:val="ETASRreferences"/>
        <w:ind w:left="360" w:hanging="360"/>
      </w:pPr>
      <w:r w:rsidRPr="00C52AE2">
        <w:t>[11]</w:t>
      </w:r>
      <w:r w:rsidRPr="00C52AE2">
        <w:tab/>
        <w:t>N. Hamzah, M. A. Khoiry, I. Arshad, N. M. Tawil, and A. I. Che Ani, “Cause of construction delay - Theoretical framework,” Procedia Engineering, vol. 20, no. Kpkt 2010, pp. 490–495, 2011. (Conference Proceedings)</w:t>
      </w:r>
    </w:p>
    <w:p w:rsidR="00DF6E2A" w:rsidRPr="00C52AE2" w:rsidRDefault="00DF6E2A" w:rsidP="00C52AE2">
      <w:pPr>
        <w:pStyle w:val="ETASRreferences"/>
        <w:ind w:left="360" w:hanging="360"/>
      </w:pPr>
      <w:r w:rsidRPr="00C52AE2">
        <w:t>[12]</w:t>
      </w:r>
      <w:r w:rsidRPr="00C52AE2">
        <w:tab/>
        <w:t>A. YUSUFZAI, “propakistani,” 2017.</w:t>
      </w:r>
    </w:p>
    <w:p w:rsidR="00B62D4E" w:rsidRPr="001C7E33" w:rsidRDefault="00DF6E2A" w:rsidP="00C52AE2">
      <w:pPr>
        <w:pStyle w:val="ETASRreferences"/>
        <w:ind w:left="360" w:hanging="360"/>
        <w:rPr>
          <w:rFonts w:asciiTheme="majorBidi" w:hAnsiTheme="majorBidi" w:cstheme="majorBidi"/>
          <w:sz w:val="20"/>
          <w:szCs w:val="20"/>
        </w:rPr>
      </w:pPr>
      <w:r w:rsidRPr="00C52AE2">
        <w:t>[13]</w:t>
      </w:r>
      <w:r w:rsidRPr="00C52AE2">
        <w:tab/>
        <w:t>O. T. Ibironke, T. O. Oladinrin, O. Adeniyi, and I. V. Eboreime, “Analysis of non-excusable delay factors influencing contractors’ performance in Lagos State, Nigeria,” Journal of Construction in Developing Countries, vol. 18, no. 1, pp. 53–72, 2013. (Journal)</w:t>
      </w:r>
      <w:r w:rsidR="005B004F" w:rsidRPr="00C52AE2">
        <w:fldChar w:fldCharType="end"/>
      </w:r>
    </w:p>
    <w:p w:rsidR="001C7E33" w:rsidRDefault="001C7E33" w:rsidP="00DF6E2A">
      <w:pPr>
        <w:spacing w:after="0" w:line="240" w:lineRule="auto"/>
        <w:rPr>
          <w:rFonts w:asciiTheme="majorBidi" w:hAnsiTheme="majorBidi" w:cstheme="majorBidi"/>
        </w:rPr>
        <w:sectPr w:rsidR="001C7E33" w:rsidSect="001C7E33">
          <w:type w:val="continuous"/>
          <w:pgSz w:w="12240" w:h="15840"/>
          <w:pgMar w:top="1440" w:right="1440" w:bottom="1440" w:left="1440" w:header="720" w:footer="720" w:gutter="0"/>
          <w:cols w:num="2" w:space="360"/>
          <w:docGrid w:linePitch="360"/>
        </w:sectPr>
      </w:pPr>
    </w:p>
    <w:p w:rsidR="00EA3D87" w:rsidRPr="00DF6E2A" w:rsidRDefault="00EA3D87" w:rsidP="00FB277B">
      <w:pPr>
        <w:spacing w:after="0" w:line="240" w:lineRule="auto"/>
        <w:rPr>
          <w:rFonts w:asciiTheme="majorBidi" w:hAnsiTheme="majorBidi" w:cstheme="majorBidi"/>
        </w:rPr>
      </w:pPr>
    </w:p>
    <w:sectPr w:rsidR="00EA3D87" w:rsidRPr="00DF6E2A" w:rsidSect="00CE72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955" w:rsidRDefault="00C95955" w:rsidP="00994E39">
      <w:pPr>
        <w:spacing w:after="0" w:line="240" w:lineRule="auto"/>
      </w:pPr>
      <w:r>
        <w:separator/>
      </w:r>
    </w:p>
  </w:endnote>
  <w:endnote w:type="continuationSeparator" w:id="0">
    <w:p w:rsidR="00C95955" w:rsidRDefault="00C95955" w:rsidP="0099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955" w:rsidRDefault="00C95955" w:rsidP="00994E39">
      <w:pPr>
        <w:spacing w:after="0" w:line="240" w:lineRule="auto"/>
      </w:pPr>
      <w:r>
        <w:separator/>
      </w:r>
    </w:p>
  </w:footnote>
  <w:footnote w:type="continuationSeparator" w:id="0">
    <w:p w:rsidR="00C95955" w:rsidRDefault="00C95955" w:rsidP="0099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201" w:rsidRDefault="00CE7201">
    <w:pPr>
      <w:pStyle w:val="Header"/>
    </w:pPr>
  </w:p>
  <w:tbl>
    <w:tblPr>
      <w:tblW w:w="11068" w:type="dxa"/>
      <w:tblBorders>
        <w:bottom w:val="single" w:sz="4" w:space="0" w:color="auto"/>
      </w:tblBorders>
      <w:tblLook w:val="01E0" w:firstRow="1" w:lastRow="1" w:firstColumn="1" w:lastColumn="1" w:noHBand="0" w:noVBand="0"/>
    </w:tblPr>
    <w:tblGrid>
      <w:gridCol w:w="5328"/>
      <w:gridCol w:w="2860"/>
      <w:gridCol w:w="2880"/>
    </w:tblGrid>
    <w:tr w:rsidR="00CE7201" w:rsidRPr="00F645F8" w:rsidTr="00E65F97">
      <w:tc>
        <w:tcPr>
          <w:tcW w:w="5328" w:type="dxa"/>
          <w:shd w:val="clear" w:color="auto" w:fill="auto"/>
        </w:tcPr>
        <w:p w:rsidR="00CE7201" w:rsidRPr="00F645F8" w:rsidRDefault="00CE7201" w:rsidP="00CE7201">
          <w:pPr>
            <w:pStyle w:val="Header"/>
            <w:rPr>
              <w:rFonts w:eastAsia="Times New Roman"/>
              <w:sz w:val="16"/>
              <w:szCs w:val="16"/>
            </w:rPr>
          </w:pPr>
          <w:r w:rsidRPr="00F645F8">
            <w:rPr>
              <w:rFonts w:eastAsia="Times New Roman"/>
              <w:b/>
              <w:i/>
              <w:sz w:val="18"/>
              <w:szCs w:val="18"/>
            </w:rPr>
            <w:t>Engineering, Technology &amp; Applied Science Research</w:t>
          </w:r>
        </w:p>
      </w:tc>
      <w:tc>
        <w:tcPr>
          <w:tcW w:w="2860" w:type="dxa"/>
          <w:shd w:val="clear" w:color="auto" w:fill="auto"/>
        </w:tcPr>
        <w:p w:rsidR="00CE7201" w:rsidRPr="00F645F8" w:rsidRDefault="00CE7201" w:rsidP="00CE7201">
          <w:pPr>
            <w:pStyle w:val="Header"/>
            <w:ind w:firstLine="198"/>
            <w:rPr>
              <w:rFonts w:eastAsia="Times New Roman"/>
              <w:sz w:val="16"/>
              <w:szCs w:val="16"/>
            </w:rPr>
          </w:pPr>
          <w:r w:rsidRPr="00F645F8">
            <w:rPr>
              <w:rFonts w:eastAsia="Times New Roman"/>
              <w:b/>
              <w:i/>
              <w:sz w:val="18"/>
              <w:szCs w:val="18"/>
            </w:rPr>
            <w:t xml:space="preserve">Vol. X, No. X, 20XX, </w:t>
          </w:r>
          <w:r>
            <w:rPr>
              <w:rFonts w:eastAsia="Times New Roman"/>
              <w:b/>
              <w:i/>
              <w:sz w:val="18"/>
              <w:szCs w:val="18"/>
            </w:rPr>
            <w:t>pp</w:t>
          </w:r>
        </w:p>
      </w:tc>
      <w:tc>
        <w:tcPr>
          <w:tcW w:w="2880" w:type="dxa"/>
          <w:shd w:val="clear" w:color="auto" w:fill="auto"/>
        </w:tcPr>
        <w:p w:rsidR="00CE7201" w:rsidRPr="00F645F8" w:rsidRDefault="00CE7201" w:rsidP="00CE7201">
          <w:pPr>
            <w:pStyle w:val="Header"/>
            <w:ind w:firstLine="198"/>
            <w:rPr>
              <w:rFonts w:eastAsia="Times New Roman"/>
              <w:sz w:val="16"/>
              <w:szCs w:val="16"/>
            </w:rPr>
          </w:pPr>
          <w:r w:rsidRPr="00F645F8">
            <w:rPr>
              <w:b/>
            </w:rPr>
            <w:fldChar w:fldCharType="begin"/>
          </w:r>
          <w:r w:rsidRPr="00F645F8">
            <w:rPr>
              <w:b/>
            </w:rPr>
            <w:instrText xml:space="preserve"> PAGE </w:instrText>
          </w:r>
          <w:r w:rsidRPr="00F645F8">
            <w:rPr>
              <w:rFonts w:eastAsia="Times New Roman"/>
              <w:b/>
            </w:rPr>
            <w:fldChar w:fldCharType="separate"/>
          </w:r>
          <w:r>
            <w:rPr>
              <w:rFonts w:eastAsia="Times New Roman"/>
              <w:b/>
            </w:rPr>
            <w:t>1</w:t>
          </w:r>
          <w:r w:rsidRPr="00F645F8">
            <w:rPr>
              <w:b/>
            </w:rPr>
            <w:fldChar w:fldCharType="end"/>
          </w:r>
          <w:r w:rsidRPr="00F645F8">
            <w:rPr>
              <w:b/>
            </w:rPr>
            <w:t xml:space="preserve"> </w:t>
          </w:r>
        </w:p>
      </w:tc>
    </w:tr>
  </w:tbl>
  <w:p w:rsidR="00CE7201" w:rsidRDefault="00CE7201" w:rsidP="00CE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6EA"/>
    <w:multiLevelType w:val="multilevel"/>
    <w:tmpl w:val="3D1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B68F3"/>
    <w:multiLevelType w:val="multilevel"/>
    <w:tmpl w:val="1094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1480D"/>
    <w:multiLevelType w:val="hybridMultilevel"/>
    <w:tmpl w:val="DC1E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27482"/>
    <w:multiLevelType w:val="hybridMultilevel"/>
    <w:tmpl w:val="A5507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866501"/>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ED23BC"/>
    <w:multiLevelType w:val="hybridMultilevel"/>
    <w:tmpl w:val="B130F6A2"/>
    <w:lvl w:ilvl="0" w:tplc="441A0F1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766E6"/>
    <w:multiLevelType w:val="hybridMultilevel"/>
    <w:tmpl w:val="5608D1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A7B78"/>
    <w:multiLevelType w:val="hybridMultilevel"/>
    <w:tmpl w:val="02688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D74420"/>
    <w:multiLevelType w:val="hybridMultilevel"/>
    <w:tmpl w:val="C5F281D0"/>
    <w:lvl w:ilvl="0" w:tplc="0409000F">
      <w:start w:val="1"/>
      <w:numFmt w:val="decimal"/>
      <w:pStyle w:val="ETASR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D5870"/>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1084552"/>
    <w:multiLevelType w:val="hybridMultilevel"/>
    <w:tmpl w:val="4C26A7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71F8D"/>
    <w:multiLevelType w:val="hybridMultilevel"/>
    <w:tmpl w:val="4A5AB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70DA0"/>
    <w:multiLevelType w:val="hybridMultilevel"/>
    <w:tmpl w:val="C956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535F4"/>
    <w:multiLevelType w:val="multilevel"/>
    <w:tmpl w:val="04090025"/>
    <w:styleLink w:val="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D61EBB"/>
    <w:multiLevelType w:val="multilevel"/>
    <w:tmpl w:val="0409001D"/>
    <w:styleLink w:val="Style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3E6153"/>
    <w:multiLevelType w:val="hybridMultilevel"/>
    <w:tmpl w:val="5F862794"/>
    <w:lvl w:ilvl="0" w:tplc="E9725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1611F"/>
    <w:multiLevelType w:val="hybridMultilevel"/>
    <w:tmpl w:val="52223690"/>
    <w:lvl w:ilvl="0" w:tplc="6A5CC58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972F9"/>
    <w:multiLevelType w:val="hybridMultilevel"/>
    <w:tmpl w:val="71A4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D717D"/>
    <w:multiLevelType w:val="hybridMultilevel"/>
    <w:tmpl w:val="4132A52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72471E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773F0776"/>
    <w:multiLevelType w:val="hybridMultilevel"/>
    <w:tmpl w:val="475C0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A5FEC"/>
    <w:multiLevelType w:val="hybridMultilevel"/>
    <w:tmpl w:val="C9F0A88E"/>
    <w:lvl w:ilvl="0" w:tplc="F592899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8"/>
  </w:num>
  <w:num w:numId="4">
    <w:abstractNumId w:val="8"/>
  </w:num>
  <w:num w:numId="5">
    <w:abstractNumId w:val="15"/>
  </w:num>
  <w:num w:numId="6">
    <w:abstractNumId w:val="10"/>
  </w:num>
  <w:num w:numId="7">
    <w:abstractNumId w:val="21"/>
  </w:num>
  <w:num w:numId="8">
    <w:abstractNumId w:val="9"/>
  </w:num>
  <w:num w:numId="9">
    <w:abstractNumId w:val="19"/>
  </w:num>
  <w:num w:numId="10">
    <w:abstractNumId w:val="4"/>
  </w:num>
  <w:num w:numId="11">
    <w:abstractNumId w:val="13"/>
  </w:num>
  <w:num w:numId="12">
    <w:abstractNumId w:val="14"/>
  </w:num>
  <w:num w:numId="13">
    <w:abstractNumId w:val="17"/>
  </w:num>
  <w:num w:numId="14">
    <w:abstractNumId w:val="0"/>
  </w:num>
  <w:num w:numId="15">
    <w:abstractNumId w:val="1"/>
  </w:num>
  <w:num w:numId="16">
    <w:abstractNumId w:val="5"/>
  </w:num>
  <w:num w:numId="17">
    <w:abstractNumId w:val="16"/>
  </w:num>
  <w:num w:numId="18">
    <w:abstractNumId w:val="3"/>
  </w:num>
  <w:num w:numId="19">
    <w:abstractNumId w:val="2"/>
  </w:num>
  <w:num w:numId="20">
    <w:abstractNumId w:val="20"/>
  </w:num>
  <w:num w:numId="21">
    <w:abstractNumId w:val="7"/>
  </w:num>
  <w:num w:numId="22">
    <w:abstractNumId w:val="12"/>
  </w:num>
  <w:num w:numId="23">
    <w:abstractNumId w:val="8"/>
  </w:num>
  <w:num w:numId="24">
    <w:abstractNumId w:val="8"/>
  </w:num>
  <w:num w:numId="25">
    <w:abstractNumId w:val="8"/>
  </w:num>
  <w:num w:numId="26">
    <w:abstractNumId w:val="8"/>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7D1"/>
    <w:rsid w:val="000532C3"/>
    <w:rsid w:val="00064BCB"/>
    <w:rsid w:val="00084C55"/>
    <w:rsid w:val="00090F34"/>
    <w:rsid w:val="00095084"/>
    <w:rsid w:val="00096E0C"/>
    <w:rsid w:val="000B790C"/>
    <w:rsid w:val="000C24EE"/>
    <w:rsid w:val="000C40E2"/>
    <w:rsid w:val="000E567E"/>
    <w:rsid w:val="000F3AC8"/>
    <w:rsid w:val="00105907"/>
    <w:rsid w:val="00110581"/>
    <w:rsid w:val="00120FC0"/>
    <w:rsid w:val="00123835"/>
    <w:rsid w:val="00133754"/>
    <w:rsid w:val="00147764"/>
    <w:rsid w:val="00180B51"/>
    <w:rsid w:val="00190613"/>
    <w:rsid w:val="00191EEE"/>
    <w:rsid w:val="001C7E33"/>
    <w:rsid w:val="001D1DBA"/>
    <w:rsid w:val="001D6E4A"/>
    <w:rsid w:val="001E0698"/>
    <w:rsid w:val="001E3FFA"/>
    <w:rsid w:val="001F4932"/>
    <w:rsid w:val="001F6676"/>
    <w:rsid w:val="00201CF5"/>
    <w:rsid w:val="00217C40"/>
    <w:rsid w:val="00227645"/>
    <w:rsid w:val="00231C09"/>
    <w:rsid w:val="002324FE"/>
    <w:rsid w:val="00232504"/>
    <w:rsid w:val="002755D6"/>
    <w:rsid w:val="002843E6"/>
    <w:rsid w:val="002963DB"/>
    <w:rsid w:val="002A77D1"/>
    <w:rsid w:val="002C2A64"/>
    <w:rsid w:val="002C2CCD"/>
    <w:rsid w:val="002D28A9"/>
    <w:rsid w:val="003047BE"/>
    <w:rsid w:val="00317D5A"/>
    <w:rsid w:val="0034001C"/>
    <w:rsid w:val="00370709"/>
    <w:rsid w:val="0037248F"/>
    <w:rsid w:val="0038630B"/>
    <w:rsid w:val="00386706"/>
    <w:rsid w:val="003A5633"/>
    <w:rsid w:val="003C250B"/>
    <w:rsid w:val="003C6604"/>
    <w:rsid w:val="003E74DC"/>
    <w:rsid w:val="00400E1A"/>
    <w:rsid w:val="00414E77"/>
    <w:rsid w:val="00450F3B"/>
    <w:rsid w:val="00452C84"/>
    <w:rsid w:val="004530C4"/>
    <w:rsid w:val="00461AD4"/>
    <w:rsid w:val="00471F1C"/>
    <w:rsid w:val="004766F4"/>
    <w:rsid w:val="004777CB"/>
    <w:rsid w:val="0048471D"/>
    <w:rsid w:val="00486C21"/>
    <w:rsid w:val="004C2F76"/>
    <w:rsid w:val="00510228"/>
    <w:rsid w:val="005137C8"/>
    <w:rsid w:val="00514ACE"/>
    <w:rsid w:val="00525F51"/>
    <w:rsid w:val="0052737A"/>
    <w:rsid w:val="00544879"/>
    <w:rsid w:val="00552CB1"/>
    <w:rsid w:val="0056326D"/>
    <w:rsid w:val="00570566"/>
    <w:rsid w:val="005849C7"/>
    <w:rsid w:val="00597C81"/>
    <w:rsid w:val="005A125C"/>
    <w:rsid w:val="005B004F"/>
    <w:rsid w:val="005B2905"/>
    <w:rsid w:val="005C2A9A"/>
    <w:rsid w:val="00600C4A"/>
    <w:rsid w:val="00600FD3"/>
    <w:rsid w:val="006037E8"/>
    <w:rsid w:val="006251C3"/>
    <w:rsid w:val="00652E29"/>
    <w:rsid w:val="00656F18"/>
    <w:rsid w:val="00657186"/>
    <w:rsid w:val="006573DC"/>
    <w:rsid w:val="006608A2"/>
    <w:rsid w:val="00662B2B"/>
    <w:rsid w:val="00674936"/>
    <w:rsid w:val="00691605"/>
    <w:rsid w:val="00691FE5"/>
    <w:rsid w:val="00697277"/>
    <w:rsid w:val="006974CE"/>
    <w:rsid w:val="006B58C0"/>
    <w:rsid w:val="006C4374"/>
    <w:rsid w:val="006C4ACF"/>
    <w:rsid w:val="006D4573"/>
    <w:rsid w:val="006E0077"/>
    <w:rsid w:val="006E179E"/>
    <w:rsid w:val="006F20F2"/>
    <w:rsid w:val="00715452"/>
    <w:rsid w:val="00721520"/>
    <w:rsid w:val="0073021D"/>
    <w:rsid w:val="00733656"/>
    <w:rsid w:val="00736D92"/>
    <w:rsid w:val="0075199E"/>
    <w:rsid w:val="00766BA4"/>
    <w:rsid w:val="00773C02"/>
    <w:rsid w:val="00776303"/>
    <w:rsid w:val="00782A9B"/>
    <w:rsid w:val="00795561"/>
    <w:rsid w:val="007B1DED"/>
    <w:rsid w:val="007C3F4D"/>
    <w:rsid w:val="007D02DE"/>
    <w:rsid w:val="007D5764"/>
    <w:rsid w:val="007D7773"/>
    <w:rsid w:val="007E6964"/>
    <w:rsid w:val="007F63CE"/>
    <w:rsid w:val="0080333A"/>
    <w:rsid w:val="00825753"/>
    <w:rsid w:val="00831E60"/>
    <w:rsid w:val="00834DFE"/>
    <w:rsid w:val="00840214"/>
    <w:rsid w:val="00840F37"/>
    <w:rsid w:val="008575E7"/>
    <w:rsid w:val="008900F1"/>
    <w:rsid w:val="0089462D"/>
    <w:rsid w:val="008A1D0F"/>
    <w:rsid w:val="008A4391"/>
    <w:rsid w:val="008B3363"/>
    <w:rsid w:val="008C6FA6"/>
    <w:rsid w:val="008F0D50"/>
    <w:rsid w:val="008F3C01"/>
    <w:rsid w:val="0093511F"/>
    <w:rsid w:val="009452CF"/>
    <w:rsid w:val="00974BB0"/>
    <w:rsid w:val="00987526"/>
    <w:rsid w:val="00994E39"/>
    <w:rsid w:val="0099726D"/>
    <w:rsid w:val="009A3EB9"/>
    <w:rsid w:val="00A27F45"/>
    <w:rsid w:val="00A41C34"/>
    <w:rsid w:val="00A5568A"/>
    <w:rsid w:val="00A56DB6"/>
    <w:rsid w:val="00A57F50"/>
    <w:rsid w:val="00A765D7"/>
    <w:rsid w:val="00A85AE9"/>
    <w:rsid w:val="00A946CB"/>
    <w:rsid w:val="00AB5E67"/>
    <w:rsid w:val="00AB7409"/>
    <w:rsid w:val="00AC2143"/>
    <w:rsid w:val="00AE5F66"/>
    <w:rsid w:val="00AF5923"/>
    <w:rsid w:val="00AF7993"/>
    <w:rsid w:val="00B03DD9"/>
    <w:rsid w:val="00B15D3F"/>
    <w:rsid w:val="00B276C8"/>
    <w:rsid w:val="00B37E00"/>
    <w:rsid w:val="00B40A40"/>
    <w:rsid w:val="00B41909"/>
    <w:rsid w:val="00B4287E"/>
    <w:rsid w:val="00B62D4E"/>
    <w:rsid w:val="00B7285C"/>
    <w:rsid w:val="00B74796"/>
    <w:rsid w:val="00B76F9F"/>
    <w:rsid w:val="00B8268F"/>
    <w:rsid w:val="00B830B5"/>
    <w:rsid w:val="00B871E7"/>
    <w:rsid w:val="00B87B56"/>
    <w:rsid w:val="00BA00AF"/>
    <w:rsid w:val="00BA2CB7"/>
    <w:rsid w:val="00BA2F61"/>
    <w:rsid w:val="00BB4121"/>
    <w:rsid w:val="00BC7C88"/>
    <w:rsid w:val="00BE666A"/>
    <w:rsid w:val="00BF79F3"/>
    <w:rsid w:val="00C218E4"/>
    <w:rsid w:val="00C3006C"/>
    <w:rsid w:val="00C41160"/>
    <w:rsid w:val="00C450BD"/>
    <w:rsid w:val="00C50C9C"/>
    <w:rsid w:val="00C5291B"/>
    <w:rsid w:val="00C52AE2"/>
    <w:rsid w:val="00C54ADA"/>
    <w:rsid w:val="00C57E37"/>
    <w:rsid w:val="00C61618"/>
    <w:rsid w:val="00C902F6"/>
    <w:rsid w:val="00C95955"/>
    <w:rsid w:val="00CB6E17"/>
    <w:rsid w:val="00CD3745"/>
    <w:rsid w:val="00CE7201"/>
    <w:rsid w:val="00CF0A4B"/>
    <w:rsid w:val="00D004B2"/>
    <w:rsid w:val="00D03330"/>
    <w:rsid w:val="00D270A1"/>
    <w:rsid w:val="00D31D6B"/>
    <w:rsid w:val="00D53E92"/>
    <w:rsid w:val="00D545E4"/>
    <w:rsid w:val="00D7432E"/>
    <w:rsid w:val="00D80B43"/>
    <w:rsid w:val="00DB0B4B"/>
    <w:rsid w:val="00DD102E"/>
    <w:rsid w:val="00DD1910"/>
    <w:rsid w:val="00DD27BA"/>
    <w:rsid w:val="00DD3F03"/>
    <w:rsid w:val="00DF2002"/>
    <w:rsid w:val="00DF6E2A"/>
    <w:rsid w:val="00E1225F"/>
    <w:rsid w:val="00E32471"/>
    <w:rsid w:val="00E4099E"/>
    <w:rsid w:val="00E529AA"/>
    <w:rsid w:val="00E53C15"/>
    <w:rsid w:val="00E54E1B"/>
    <w:rsid w:val="00E57746"/>
    <w:rsid w:val="00E70A74"/>
    <w:rsid w:val="00E90586"/>
    <w:rsid w:val="00E97CFA"/>
    <w:rsid w:val="00EA3D87"/>
    <w:rsid w:val="00EA731E"/>
    <w:rsid w:val="00ED15BD"/>
    <w:rsid w:val="00EF0B78"/>
    <w:rsid w:val="00EF5AB5"/>
    <w:rsid w:val="00F01AD1"/>
    <w:rsid w:val="00F01E3B"/>
    <w:rsid w:val="00F3363A"/>
    <w:rsid w:val="00F45893"/>
    <w:rsid w:val="00F57785"/>
    <w:rsid w:val="00F64CD8"/>
    <w:rsid w:val="00F75ED6"/>
    <w:rsid w:val="00F769F7"/>
    <w:rsid w:val="00F83CF0"/>
    <w:rsid w:val="00F872AA"/>
    <w:rsid w:val="00F87AB5"/>
    <w:rsid w:val="00F9558C"/>
    <w:rsid w:val="00FB277B"/>
    <w:rsid w:val="00FB4EF9"/>
    <w:rsid w:val="00FD212B"/>
    <w:rsid w:val="00FF0331"/>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50CB7"/>
  <w15:docId w15:val="{7A73C6F5-6AB4-4D44-9711-7478DBD3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C02"/>
    <w:pPr>
      <w:keepNext/>
      <w:keepLines/>
      <w:numPr>
        <w:numId w:val="9"/>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773C02"/>
    <w:pPr>
      <w:keepNext/>
      <w:keepLines/>
      <w:numPr>
        <w:ilvl w:val="1"/>
        <w:numId w:val="9"/>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773C02"/>
    <w:pPr>
      <w:keepNext/>
      <w:keepLines/>
      <w:numPr>
        <w:ilvl w:val="2"/>
        <w:numId w:val="9"/>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773C02"/>
    <w:pPr>
      <w:keepNext/>
      <w:keepLines/>
      <w:numPr>
        <w:ilvl w:val="3"/>
        <w:numId w:val="9"/>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773C02"/>
    <w:pPr>
      <w:keepNext/>
      <w:keepLines/>
      <w:numPr>
        <w:ilvl w:val="4"/>
        <w:numId w:val="9"/>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773C02"/>
    <w:pPr>
      <w:keepNext/>
      <w:keepLines/>
      <w:numPr>
        <w:ilvl w:val="5"/>
        <w:numId w:val="9"/>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773C02"/>
    <w:pPr>
      <w:keepNext/>
      <w:keepLines/>
      <w:numPr>
        <w:ilvl w:val="6"/>
        <w:numId w:val="9"/>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773C02"/>
    <w:pPr>
      <w:keepNext/>
      <w:keepLines/>
      <w:numPr>
        <w:ilvl w:val="7"/>
        <w:numId w:val="9"/>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773C02"/>
    <w:pPr>
      <w:keepNext/>
      <w:keepLines/>
      <w:numPr>
        <w:ilvl w:val="8"/>
        <w:numId w:val="9"/>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62D"/>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C61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618"/>
    <w:rPr>
      <w:rFonts w:ascii="Tahoma" w:hAnsi="Tahoma" w:cs="Tahoma"/>
      <w:sz w:val="16"/>
      <w:szCs w:val="16"/>
    </w:rPr>
  </w:style>
  <w:style w:type="paragraph" w:styleId="BodyText3">
    <w:name w:val="Body Text 3"/>
    <w:basedOn w:val="Normal"/>
    <w:link w:val="BodyText3Char"/>
    <w:rsid w:val="00514AC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514A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5E67"/>
    <w:rPr>
      <w:color w:val="0000FF"/>
      <w:u w:val="single"/>
    </w:rPr>
  </w:style>
  <w:style w:type="character" w:styleId="FollowedHyperlink">
    <w:name w:val="FollowedHyperlink"/>
    <w:basedOn w:val="DefaultParagraphFont"/>
    <w:uiPriority w:val="99"/>
    <w:semiHidden/>
    <w:unhideWhenUsed/>
    <w:rsid w:val="00AB5E67"/>
    <w:rPr>
      <w:color w:val="800080"/>
      <w:u w:val="single"/>
    </w:rPr>
  </w:style>
  <w:style w:type="paragraph" w:customStyle="1" w:styleId="font5">
    <w:name w:val="font5"/>
    <w:basedOn w:val="Normal"/>
    <w:rsid w:val="00AB5E6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AB5E6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5">
    <w:name w:val="xl65"/>
    <w:basedOn w:val="Normal"/>
    <w:rsid w:val="00AB5E6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66">
    <w:name w:val="xl66"/>
    <w:basedOn w:val="Normal"/>
    <w:rsid w:val="00AB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Normal"/>
    <w:rsid w:val="00AB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
    <w:rsid w:val="00AB5E6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AB5E67"/>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Normal"/>
    <w:rsid w:val="00AB5E6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5E6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99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E39"/>
  </w:style>
  <w:style w:type="paragraph" w:styleId="Footer">
    <w:name w:val="footer"/>
    <w:basedOn w:val="Normal"/>
    <w:link w:val="FooterChar"/>
    <w:uiPriority w:val="99"/>
    <w:unhideWhenUsed/>
    <w:rsid w:val="0099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E39"/>
  </w:style>
  <w:style w:type="table" w:styleId="TableGrid">
    <w:name w:val="Table Grid"/>
    <w:basedOn w:val="TableNormal"/>
    <w:uiPriority w:val="59"/>
    <w:rsid w:val="00BA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3C0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73C0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73C02"/>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73C02"/>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73C02"/>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73C02"/>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73C02"/>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73C02"/>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73C02"/>
    <w:rPr>
      <w:rFonts w:ascii="Cambria" w:eastAsia="Times New Roman" w:hAnsi="Cambria" w:cs="Times New Roman"/>
      <w:i/>
      <w:iCs/>
      <w:color w:val="404040"/>
      <w:sz w:val="20"/>
      <w:szCs w:val="20"/>
    </w:rPr>
  </w:style>
  <w:style w:type="numbering" w:customStyle="1" w:styleId="Style1">
    <w:name w:val="Style1"/>
    <w:uiPriority w:val="99"/>
    <w:rsid w:val="00773C02"/>
    <w:pPr>
      <w:numPr>
        <w:numId w:val="8"/>
      </w:numPr>
    </w:pPr>
  </w:style>
  <w:style w:type="paragraph" w:styleId="TOCHeading">
    <w:name w:val="TOC Heading"/>
    <w:basedOn w:val="Heading1"/>
    <w:next w:val="Normal"/>
    <w:uiPriority w:val="39"/>
    <w:semiHidden/>
    <w:unhideWhenUsed/>
    <w:qFormat/>
    <w:rsid w:val="00773C02"/>
    <w:pPr>
      <w:numPr>
        <w:numId w:val="0"/>
      </w:numPr>
      <w:outlineLvl w:val="9"/>
    </w:pPr>
  </w:style>
  <w:style w:type="paragraph" w:styleId="TOC1">
    <w:name w:val="toc 1"/>
    <w:basedOn w:val="Normal"/>
    <w:next w:val="Normal"/>
    <w:autoRedefine/>
    <w:uiPriority w:val="39"/>
    <w:unhideWhenUsed/>
    <w:qFormat/>
    <w:rsid w:val="00773C02"/>
    <w:pPr>
      <w:tabs>
        <w:tab w:val="right" w:leader="dot" w:pos="8360"/>
      </w:tabs>
    </w:pPr>
    <w:rPr>
      <w:rFonts w:ascii="Calibri" w:eastAsia="Calibri" w:hAnsi="Calibri" w:cs="Arial"/>
    </w:rPr>
  </w:style>
  <w:style w:type="paragraph" w:styleId="TOC2">
    <w:name w:val="toc 2"/>
    <w:basedOn w:val="Normal"/>
    <w:next w:val="Normal"/>
    <w:autoRedefine/>
    <w:uiPriority w:val="39"/>
    <w:semiHidden/>
    <w:unhideWhenUsed/>
    <w:qFormat/>
    <w:rsid w:val="00773C02"/>
    <w:pPr>
      <w:spacing w:after="100"/>
      <w:ind w:left="220"/>
    </w:pPr>
    <w:rPr>
      <w:rFonts w:ascii="Calibri" w:eastAsia="Times New Roman" w:hAnsi="Calibri" w:cs="Arial"/>
    </w:rPr>
  </w:style>
  <w:style w:type="paragraph" w:styleId="TOC3">
    <w:name w:val="toc 3"/>
    <w:basedOn w:val="Normal"/>
    <w:next w:val="Normal"/>
    <w:autoRedefine/>
    <w:uiPriority w:val="39"/>
    <w:unhideWhenUsed/>
    <w:qFormat/>
    <w:rsid w:val="00773C02"/>
    <w:pPr>
      <w:spacing w:after="100"/>
      <w:ind w:left="440"/>
    </w:pPr>
    <w:rPr>
      <w:rFonts w:ascii="Calibri" w:eastAsia="Times New Roman" w:hAnsi="Calibri" w:cs="Arial"/>
    </w:rPr>
  </w:style>
  <w:style w:type="numbering" w:customStyle="1" w:styleId="Style2">
    <w:name w:val="Style2"/>
    <w:uiPriority w:val="99"/>
    <w:rsid w:val="00773C02"/>
    <w:pPr>
      <w:numPr>
        <w:numId w:val="10"/>
      </w:numPr>
    </w:pPr>
  </w:style>
  <w:style w:type="numbering" w:customStyle="1" w:styleId="Style3">
    <w:name w:val="Style3"/>
    <w:uiPriority w:val="99"/>
    <w:rsid w:val="00773C02"/>
    <w:pPr>
      <w:numPr>
        <w:numId w:val="11"/>
      </w:numPr>
    </w:pPr>
  </w:style>
  <w:style w:type="numbering" w:customStyle="1" w:styleId="Style4">
    <w:name w:val="Style4"/>
    <w:uiPriority w:val="99"/>
    <w:rsid w:val="00773C02"/>
    <w:pPr>
      <w:numPr>
        <w:numId w:val="12"/>
      </w:numPr>
    </w:pPr>
  </w:style>
  <w:style w:type="paragraph" w:customStyle="1" w:styleId="Style5">
    <w:name w:val="Style5"/>
    <w:basedOn w:val="Normal"/>
    <w:link w:val="Style5Char"/>
    <w:autoRedefine/>
    <w:qFormat/>
    <w:rsid w:val="00773C02"/>
    <w:pPr>
      <w:spacing w:line="360" w:lineRule="auto"/>
      <w:jc w:val="both"/>
    </w:pPr>
    <w:rPr>
      <w:rFonts w:ascii="Times New Roman" w:eastAsia="Calibri" w:hAnsi="Times New Roman" w:cs="Times New Roman"/>
      <w:sz w:val="24"/>
      <w:szCs w:val="24"/>
    </w:rPr>
  </w:style>
  <w:style w:type="character" w:customStyle="1" w:styleId="Style5Char">
    <w:name w:val="Style5 Char"/>
    <w:basedOn w:val="DefaultParagraphFont"/>
    <w:link w:val="Style5"/>
    <w:rsid w:val="00773C02"/>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773C02"/>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773C02"/>
    <w:rPr>
      <w:rFonts w:ascii="Calibri" w:eastAsia="Calibri" w:hAnsi="Calibri" w:cs="Arial"/>
      <w:sz w:val="20"/>
      <w:szCs w:val="20"/>
    </w:rPr>
  </w:style>
  <w:style w:type="character" w:styleId="FootnoteReference">
    <w:name w:val="footnote reference"/>
    <w:basedOn w:val="DefaultParagraphFont"/>
    <w:uiPriority w:val="99"/>
    <w:semiHidden/>
    <w:unhideWhenUsed/>
    <w:rsid w:val="00773C02"/>
    <w:rPr>
      <w:vertAlign w:val="superscript"/>
    </w:rPr>
  </w:style>
  <w:style w:type="paragraph" w:customStyle="1" w:styleId="xl71">
    <w:name w:val="xl71"/>
    <w:basedOn w:val="Normal"/>
    <w:rsid w:val="00773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character" w:customStyle="1" w:styleId="mb">
    <w:name w:val="mb"/>
    <w:basedOn w:val="DefaultParagraphFont"/>
    <w:rsid w:val="00773C02"/>
    <w:rPr>
      <w:rFonts w:ascii="Arial Unicode MS" w:eastAsia="Arial Unicode MS" w:hAnsi="Arial Unicode MS" w:cs="Arial Unicode MS" w:hint="eastAsia"/>
      <w:vanish w:val="0"/>
      <w:webHidden w:val="0"/>
      <w:shd w:val="clear" w:color="auto" w:fill="auto"/>
      <w:specVanish w:val="0"/>
    </w:rPr>
  </w:style>
  <w:style w:type="paragraph" w:customStyle="1" w:styleId="norm3">
    <w:name w:val="norm3"/>
    <w:basedOn w:val="Normal"/>
    <w:rsid w:val="00773C02"/>
    <w:pPr>
      <w:spacing w:before="240" w:after="240" w:line="240" w:lineRule="auto"/>
    </w:pPr>
    <w:rPr>
      <w:rFonts w:ascii="Times New Roman" w:eastAsia="Times New Roman" w:hAnsi="Times New Roman" w:cs="Times New Roman"/>
    </w:rPr>
  </w:style>
  <w:style w:type="paragraph" w:customStyle="1" w:styleId="abs1">
    <w:name w:val="abs1"/>
    <w:basedOn w:val="Normal"/>
    <w:rsid w:val="00773C02"/>
    <w:pPr>
      <w:spacing w:before="100" w:beforeAutospacing="1" w:after="100" w:afterAutospacing="1" w:line="240" w:lineRule="auto"/>
    </w:pPr>
    <w:rPr>
      <w:rFonts w:ascii="Times New Roman" w:eastAsia="Times New Roman" w:hAnsi="Times New Roman" w:cs="Times New Roman"/>
      <w:b/>
      <w:bCs/>
    </w:rPr>
  </w:style>
  <w:style w:type="paragraph" w:customStyle="1" w:styleId="keywords1">
    <w:name w:val="keywords1"/>
    <w:basedOn w:val="Normal"/>
    <w:rsid w:val="00773C0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aff2">
    <w:name w:val="caff2"/>
    <w:basedOn w:val="Normal"/>
    <w:rsid w:val="00773C0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aunote2">
    <w:name w:val="aunote2"/>
    <w:basedOn w:val="Normal"/>
    <w:rsid w:val="00773C0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prdates2">
    <w:name w:val="prdates2"/>
    <w:basedOn w:val="Normal"/>
    <w:rsid w:val="00773C02"/>
    <w:pPr>
      <w:spacing w:before="100" w:beforeAutospacing="1" w:after="100" w:afterAutospacing="1" w:line="240" w:lineRule="auto"/>
    </w:pPr>
    <w:rPr>
      <w:rFonts w:ascii="Times New Roman" w:eastAsia="Times New Roman" w:hAnsi="Times New Roman" w:cs="Times New Roman"/>
      <w:sz w:val="17"/>
      <w:szCs w:val="17"/>
    </w:rPr>
  </w:style>
  <w:style w:type="character" w:customStyle="1" w:styleId="hidden1">
    <w:name w:val="hidden1"/>
    <w:basedOn w:val="DefaultParagraphFont"/>
    <w:rsid w:val="00773C02"/>
  </w:style>
  <w:style w:type="paragraph" w:customStyle="1" w:styleId="xl63">
    <w:name w:val="xl63"/>
    <w:basedOn w:val="Normal"/>
    <w:rsid w:val="00773C02"/>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lang w:bidi="fa-IR"/>
    </w:rPr>
  </w:style>
  <w:style w:type="paragraph" w:customStyle="1" w:styleId="xl64">
    <w:name w:val="xl64"/>
    <w:basedOn w:val="Normal"/>
    <w:rsid w:val="00773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bidi="fa-IR"/>
    </w:rPr>
  </w:style>
  <w:style w:type="paragraph" w:styleId="BodyText">
    <w:name w:val="Body Text"/>
    <w:basedOn w:val="Normal"/>
    <w:link w:val="BodyTextChar"/>
    <w:rsid w:val="00773C02"/>
    <w:pPr>
      <w:spacing w:after="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73C02"/>
    <w:rPr>
      <w:rFonts w:ascii="Times New Roman" w:eastAsia="Times New Roman" w:hAnsi="Times New Roman" w:cs="Times New Roman"/>
      <w:sz w:val="24"/>
      <w:szCs w:val="20"/>
    </w:rPr>
  </w:style>
  <w:style w:type="paragraph" w:customStyle="1" w:styleId="xl107">
    <w:name w:val="xl107"/>
    <w:basedOn w:val="Normal"/>
    <w:rsid w:val="00773C02"/>
    <w:pPr>
      <w:pBdr>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character" w:styleId="Emphasis">
    <w:name w:val="Emphasis"/>
    <w:basedOn w:val="DefaultParagraphFont"/>
    <w:uiPriority w:val="20"/>
    <w:qFormat/>
    <w:rsid w:val="00B76F9F"/>
    <w:rPr>
      <w:i/>
      <w:iCs/>
    </w:rPr>
  </w:style>
  <w:style w:type="character" w:styleId="Strong">
    <w:name w:val="Strong"/>
    <w:basedOn w:val="DefaultParagraphFont"/>
    <w:uiPriority w:val="22"/>
    <w:qFormat/>
    <w:rsid w:val="00C50C9C"/>
    <w:rPr>
      <w:b/>
      <w:bCs/>
    </w:rPr>
  </w:style>
  <w:style w:type="paragraph" w:customStyle="1" w:styleId="ETASRpapertitle">
    <w:name w:val="ETASR paper title"/>
    <w:basedOn w:val="Normal"/>
    <w:rsid w:val="00CE7201"/>
    <w:pPr>
      <w:spacing w:after="120" w:line="240" w:lineRule="auto"/>
      <w:jc w:val="center"/>
    </w:pPr>
    <w:rPr>
      <w:rFonts w:ascii="Times New Roman" w:eastAsia="MS Mincho" w:hAnsi="Times New Roman" w:cs="Times New Roman"/>
      <w:noProof/>
      <w:sz w:val="48"/>
      <w:szCs w:val="48"/>
    </w:rPr>
  </w:style>
  <w:style w:type="paragraph" w:customStyle="1" w:styleId="ETASRAuthor">
    <w:name w:val="ETASR Author"/>
    <w:basedOn w:val="Normal"/>
    <w:rsid w:val="00CE7201"/>
    <w:pPr>
      <w:spacing w:before="360" w:after="40" w:line="240" w:lineRule="auto"/>
      <w:jc w:val="center"/>
    </w:pPr>
    <w:rPr>
      <w:rFonts w:ascii="Times New Roman" w:eastAsia="MS Mincho" w:hAnsi="Times New Roman" w:cs="Times New Roman"/>
      <w:noProof/>
    </w:rPr>
  </w:style>
  <w:style w:type="paragraph" w:customStyle="1" w:styleId="ETASRAffiliation">
    <w:name w:val="ETASR Affiliation"/>
    <w:basedOn w:val="Normal"/>
    <w:rsid w:val="00CE7201"/>
    <w:pPr>
      <w:spacing w:after="0" w:line="240" w:lineRule="auto"/>
      <w:jc w:val="center"/>
    </w:pPr>
    <w:rPr>
      <w:rFonts w:ascii="Times New Roman" w:eastAsia="MS Mincho" w:hAnsi="Times New Roman" w:cs="Times New Roman"/>
      <w:sz w:val="20"/>
      <w:szCs w:val="20"/>
    </w:rPr>
  </w:style>
  <w:style w:type="paragraph" w:customStyle="1" w:styleId="ETASRAbstract">
    <w:name w:val="ETASR Abstract"/>
    <w:basedOn w:val="Normal"/>
    <w:rsid w:val="00CE7201"/>
    <w:pPr>
      <w:spacing w:line="240" w:lineRule="auto"/>
      <w:jc w:val="both"/>
    </w:pPr>
    <w:rPr>
      <w:rFonts w:ascii="Times New Roman" w:eastAsia="MS Mincho" w:hAnsi="Times New Roman" w:cs="Times New Roman"/>
      <w:b/>
      <w:bCs/>
      <w:sz w:val="18"/>
      <w:szCs w:val="18"/>
    </w:rPr>
  </w:style>
  <w:style w:type="paragraph" w:customStyle="1" w:styleId="ETASRkeywords">
    <w:name w:val="ETASR key words"/>
    <w:basedOn w:val="Normal"/>
    <w:rsid w:val="00CE7201"/>
    <w:pPr>
      <w:spacing w:after="120" w:line="240" w:lineRule="auto"/>
      <w:ind w:firstLine="288"/>
      <w:jc w:val="both"/>
    </w:pPr>
    <w:rPr>
      <w:rFonts w:ascii="Times New Roman" w:eastAsia="MS Mincho" w:hAnsi="Times New Roman" w:cs="Times New Roman"/>
      <w:b/>
      <w:bCs/>
      <w:i/>
      <w:iCs/>
      <w:noProof/>
      <w:sz w:val="18"/>
      <w:szCs w:val="18"/>
    </w:rPr>
  </w:style>
  <w:style w:type="paragraph" w:customStyle="1" w:styleId="ETASRHeading1">
    <w:name w:val="ETASR Heading 1"/>
    <w:basedOn w:val="Heading1"/>
    <w:rsid w:val="001C7E33"/>
    <w:pPr>
      <w:numPr>
        <w:numId w:val="4"/>
      </w:numPr>
      <w:tabs>
        <w:tab w:val="left" w:pos="216"/>
      </w:tabs>
      <w:spacing w:before="160" w:after="80" w:line="240" w:lineRule="auto"/>
      <w:jc w:val="center"/>
    </w:pPr>
    <w:rPr>
      <w:rFonts w:ascii="Times New Roman" w:eastAsia="MS Mincho" w:hAnsi="Times New Roman"/>
      <w:b w:val="0"/>
      <w:bCs w:val="0"/>
      <w:smallCaps/>
      <w:noProof/>
      <w:color w:val="auto"/>
      <w:sz w:val="20"/>
      <w:szCs w:val="20"/>
    </w:rPr>
  </w:style>
  <w:style w:type="paragraph" w:customStyle="1" w:styleId="ETASRHeading2">
    <w:name w:val="ETASR Heading 2"/>
    <w:basedOn w:val="Heading2"/>
    <w:autoRedefine/>
    <w:rsid w:val="00A41C34"/>
    <w:pPr>
      <w:tabs>
        <w:tab w:val="num" w:pos="360"/>
      </w:tabs>
      <w:spacing w:before="120" w:after="60" w:line="240" w:lineRule="auto"/>
      <w:ind w:left="288" w:hanging="288"/>
    </w:pPr>
    <w:rPr>
      <w:rFonts w:ascii="Times New Roman" w:eastAsia="MS Mincho" w:hAnsi="Times New Roman"/>
      <w:b w:val="0"/>
      <w:bCs w:val="0"/>
      <w:i/>
      <w:iCs/>
      <w:noProof/>
      <w:color w:val="auto"/>
      <w:sz w:val="20"/>
      <w:szCs w:val="20"/>
    </w:rPr>
  </w:style>
  <w:style w:type="paragraph" w:customStyle="1" w:styleId="ETASRreferences">
    <w:name w:val="ETASR references"/>
    <w:basedOn w:val="Normal"/>
    <w:qFormat/>
    <w:rsid w:val="00C52AE2"/>
    <w:pPr>
      <w:tabs>
        <w:tab w:val="num" w:pos="360"/>
      </w:tabs>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939">
      <w:bodyDiv w:val="1"/>
      <w:marLeft w:val="0"/>
      <w:marRight w:val="0"/>
      <w:marTop w:val="0"/>
      <w:marBottom w:val="0"/>
      <w:divBdr>
        <w:top w:val="none" w:sz="0" w:space="0" w:color="auto"/>
        <w:left w:val="none" w:sz="0" w:space="0" w:color="auto"/>
        <w:bottom w:val="none" w:sz="0" w:space="0" w:color="auto"/>
        <w:right w:val="none" w:sz="0" w:space="0" w:color="auto"/>
      </w:divBdr>
    </w:div>
    <w:div w:id="143549633">
      <w:bodyDiv w:val="1"/>
      <w:marLeft w:val="0"/>
      <w:marRight w:val="0"/>
      <w:marTop w:val="0"/>
      <w:marBottom w:val="0"/>
      <w:divBdr>
        <w:top w:val="none" w:sz="0" w:space="0" w:color="auto"/>
        <w:left w:val="none" w:sz="0" w:space="0" w:color="auto"/>
        <w:bottom w:val="none" w:sz="0" w:space="0" w:color="auto"/>
        <w:right w:val="none" w:sz="0" w:space="0" w:color="auto"/>
      </w:divBdr>
    </w:div>
    <w:div w:id="153108066">
      <w:bodyDiv w:val="1"/>
      <w:marLeft w:val="0"/>
      <w:marRight w:val="0"/>
      <w:marTop w:val="0"/>
      <w:marBottom w:val="0"/>
      <w:divBdr>
        <w:top w:val="none" w:sz="0" w:space="0" w:color="auto"/>
        <w:left w:val="none" w:sz="0" w:space="0" w:color="auto"/>
        <w:bottom w:val="none" w:sz="0" w:space="0" w:color="auto"/>
        <w:right w:val="none" w:sz="0" w:space="0" w:color="auto"/>
      </w:divBdr>
    </w:div>
    <w:div w:id="291864145">
      <w:bodyDiv w:val="1"/>
      <w:marLeft w:val="0"/>
      <w:marRight w:val="0"/>
      <w:marTop w:val="0"/>
      <w:marBottom w:val="0"/>
      <w:divBdr>
        <w:top w:val="none" w:sz="0" w:space="0" w:color="auto"/>
        <w:left w:val="none" w:sz="0" w:space="0" w:color="auto"/>
        <w:bottom w:val="none" w:sz="0" w:space="0" w:color="auto"/>
        <w:right w:val="none" w:sz="0" w:space="0" w:color="auto"/>
      </w:divBdr>
    </w:div>
    <w:div w:id="365299028">
      <w:bodyDiv w:val="1"/>
      <w:marLeft w:val="0"/>
      <w:marRight w:val="0"/>
      <w:marTop w:val="0"/>
      <w:marBottom w:val="0"/>
      <w:divBdr>
        <w:top w:val="none" w:sz="0" w:space="0" w:color="auto"/>
        <w:left w:val="none" w:sz="0" w:space="0" w:color="auto"/>
        <w:bottom w:val="none" w:sz="0" w:space="0" w:color="auto"/>
        <w:right w:val="none" w:sz="0" w:space="0" w:color="auto"/>
      </w:divBdr>
    </w:div>
    <w:div w:id="421880249">
      <w:bodyDiv w:val="1"/>
      <w:marLeft w:val="0"/>
      <w:marRight w:val="0"/>
      <w:marTop w:val="0"/>
      <w:marBottom w:val="0"/>
      <w:divBdr>
        <w:top w:val="none" w:sz="0" w:space="0" w:color="auto"/>
        <w:left w:val="none" w:sz="0" w:space="0" w:color="auto"/>
        <w:bottom w:val="none" w:sz="0" w:space="0" w:color="auto"/>
        <w:right w:val="none" w:sz="0" w:space="0" w:color="auto"/>
      </w:divBdr>
    </w:div>
    <w:div w:id="672028948">
      <w:bodyDiv w:val="1"/>
      <w:marLeft w:val="0"/>
      <w:marRight w:val="0"/>
      <w:marTop w:val="0"/>
      <w:marBottom w:val="0"/>
      <w:divBdr>
        <w:top w:val="none" w:sz="0" w:space="0" w:color="auto"/>
        <w:left w:val="none" w:sz="0" w:space="0" w:color="auto"/>
        <w:bottom w:val="none" w:sz="0" w:space="0" w:color="auto"/>
        <w:right w:val="none" w:sz="0" w:space="0" w:color="auto"/>
      </w:divBdr>
    </w:div>
    <w:div w:id="675234859">
      <w:bodyDiv w:val="1"/>
      <w:marLeft w:val="0"/>
      <w:marRight w:val="0"/>
      <w:marTop w:val="0"/>
      <w:marBottom w:val="0"/>
      <w:divBdr>
        <w:top w:val="none" w:sz="0" w:space="0" w:color="auto"/>
        <w:left w:val="none" w:sz="0" w:space="0" w:color="auto"/>
        <w:bottom w:val="none" w:sz="0" w:space="0" w:color="auto"/>
        <w:right w:val="none" w:sz="0" w:space="0" w:color="auto"/>
      </w:divBdr>
    </w:div>
    <w:div w:id="691996606">
      <w:bodyDiv w:val="1"/>
      <w:marLeft w:val="0"/>
      <w:marRight w:val="0"/>
      <w:marTop w:val="0"/>
      <w:marBottom w:val="0"/>
      <w:divBdr>
        <w:top w:val="none" w:sz="0" w:space="0" w:color="auto"/>
        <w:left w:val="none" w:sz="0" w:space="0" w:color="auto"/>
        <w:bottom w:val="none" w:sz="0" w:space="0" w:color="auto"/>
        <w:right w:val="none" w:sz="0" w:space="0" w:color="auto"/>
      </w:divBdr>
    </w:div>
    <w:div w:id="697395728">
      <w:bodyDiv w:val="1"/>
      <w:marLeft w:val="0"/>
      <w:marRight w:val="0"/>
      <w:marTop w:val="0"/>
      <w:marBottom w:val="0"/>
      <w:divBdr>
        <w:top w:val="none" w:sz="0" w:space="0" w:color="auto"/>
        <w:left w:val="none" w:sz="0" w:space="0" w:color="auto"/>
        <w:bottom w:val="none" w:sz="0" w:space="0" w:color="auto"/>
        <w:right w:val="none" w:sz="0" w:space="0" w:color="auto"/>
      </w:divBdr>
    </w:div>
    <w:div w:id="769397281">
      <w:bodyDiv w:val="1"/>
      <w:marLeft w:val="0"/>
      <w:marRight w:val="0"/>
      <w:marTop w:val="0"/>
      <w:marBottom w:val="0"/>
      <w:divBdr>
        <w:top w:val="none" w:sz="0" w:space="0" w:color="auto"/>
        <w:left w:val="none" w:sz="0" w:space="0" w:color="auto"/>
        <w:bottom w:val="none" w:sz="0" w:space="0" w:color="auto"/>
        <w:right w:val="none" w:sz="0" w:space="0" w:color="auto"/>
      </w:divBdr>
    </w:div>
    <w:div w:id="851378315">
      <w:bodyDiv w:val="1"/>
      <w:marLeft w:val="0"/>
      <w:marRight w:val="0"/>
      <w:marTop w:val="0"/>
      <w:marBottom w:val="0"/>
      <w:divBdr>
        <w:top w:val="none" w:sz="0" w:space="0" w:color="auto"/>
        <w:left w:val="none" w:sz="0" w:space="0" w:color="auto"/>
        <w:bottom w:val="none" w:sz="0" w:space="0" w:color="auto"/>
        <w:right w:val="none" w:sz="0" w:space="0" w:color="auto"/>
      </w:divBdr>
    </w:div>
    <w:div w:id="859969027">
      <w:bodyDiv w:val="1"/>
      <w:marLeft w:val="0"/>
      <w:marRight w:val="0"/>
      <w:marTop w:val="0"/>
      <w:marBottom w:val="0"/>
      <w:divBdr>
        <w:top w:val="none" w:sz="0" w:space="0" w:color="auto"/>
        <w:left w:val="none" w:sz="0" w:space="0" w:color="auto"/>
        <w:bottom w:val="none" w:sz="0" w:space="0" w:color="auto"/>
        <w:right w:val="none" w:sz="0" w:space="0" w:color="auto"/>
      </w:divBdr>
    </w:div>
    <w:div w:id="1024403256">
      <w:bodyDiv w:val="1"/>
      <w:marLeft w:val="0"/>
      <w:marRight w:val="0"/>
      <w:marTop w:val="0"/>
      <w:marBottom w:val="0"/>
      <w:divBdr>
        <w:top w:val="none" w:sz="0" w:space="0" w:color="auto"/>
        <w:left w:val="none" w:sz="0" w:space="0" w:color="auto"/>
        <w:bottom w:val="none" w:sz="0" w:space="0" w:color="auto"/>
        <w:right w:val="none" w:sz="0" w:space="0" w:color="auto"/>
      </w:divBdr>
    </w:div>
    <w:div w:id="1139540451">
      <w:bodyDiv w:val="1"/>
      <w:marLeft w:val="0"/>
      <w:marRight w:val="0"/>
      <w:marTop w:val="0"/>
      <w:marBottom w:val="0"/>
      <w:divBdr>
        <w:top w:val="none" w:sz="0" w:space="0" w:color="auto"/>
        <w:left w:val="none" w:sz="0" w:space="0" w:color="auto"/>
        <w:bottom w:val="none" w:sz="0" w:space="0" w:color="auto"/>
        <w:right w:val="none" w:sz="0" w:space="0" w:color="auto"/>
      </w:divBdr>
    </w:div>
    <w:div w:id="1259409845">
      <w:bodyDiv w:val="1"/>
      <w:marLeft w:val="0"/>
      <w:marRight w:val="0"/>
      <w:marTop w:val="0"/>
      <w:marBottom w:val="0"/>
      <w:divBdr>
        <w:top w:val="none" w:sz="0" w:space="0" w:color="auto"/>
        <w:left w:val="none" w:sz="0" w:space="0" w:color="auto"/>
        <w:bottom w:val="none" w:sz="0" w:space="0" w:color="auto"/>
        <w:right w:val="none" w:sz="0" w:space="0" w:color="auto"/>
      </w:divBdr>
    </w:div>
    <w:div w:id="1339186966">
      <w:bodyDiv w:val="1"/>
      <w:marLeft w:val="0"/>
      <w:marRight w:val="0"/>
      <w:marTop w:val="0"/>
      <w:marBottom w:val="0"/>
      <w:divBdr>
        <w:top w:val="none" w:sz="0" w:space="0" w:color="auto"/>
        <w:left w:val="none" w:sz="0" w:space="0" w:color="auto"/>
        <w:bottom w:val="none" w:sz="0" w:space="0" w:color="auto"/>
        <w:right w:val="none" w:sz="0" w:space="0" w:color="auto"/>
      </w:divBdr>
    </w:div>
    <w:div w:id="1422682358">
      <w:bodyDiv w:val="1"/>
      <w:marLeft w:val="0"/>
      <w:marRight w:val="0"/>
      <w:marTop w:val="0"/>
      <w:marBottom w:val="0"/>
      <w:divBdr>
        <w:top w:val="none" w:sz="0" w:space="0" w:color="auto"/>
        <w:left w:val="none" w:sz="0" w:space="0" w:color="auto"/>
        <w:bottom w:val="none" w:sz="0" w:space="0" w:color="auto"/>
        <w:right w:val="none" w:sz="0" w:space="0" w:color="auto"/>
      </w:divBdr>
    </w:div>
    <w:div w:id="1427505208">
      <w:bodyDiv w:val="1"/>
      <w:marLeft w:val="0"/>
      <w:marRight w:val="0"/>
      <w:marTop w:val="0"/>
      <w:marBottom w:val="0"/>
      <w:divBdr>
        <w:top w:val="none" w:sz="0" w:space="0" w:color="auto"/>
        <w:left w:val="none" w:sz="0" w:space="0" w:color="auto"/>
        <w:bottom w:val="none" w:sz="0" w:space="0" w:color="auto"/>
        <w:right w:val="none" w:sz="0" w:space="0" w:color="auto"/>
      </w:divBdr>
    </w:div>
    <w:div w:id="1531064882">
      <w:bodyDiv w:val="1"/>
      <w:marLeft w:val="0"/>
      <w:marRight w:val="0"/>
      <w:marTop w:val="0"/>
      <w:marBottom w:val="0"/>
      <w:divBdr>
        <w:top w:val="none" w:sz="0" w:space="0" w:color="auto"/>
        <w:left w:val="none" w:sz="0" w:space="0" w:color="auto"/>
        <w:bottom w:val="none" w:sz="0" w:space="0" w:color="auto"/>
        <w:right w:val="none" w:sz="0" w:space="0" w:color="auto"/>
      </w:divBdr>
    </w:div>
    <w:div w:id="1703893702">
      <w:bodyDiv w:val="1"/>
      <w:marLeft w:val="0"/>
      <w:marRight w:val="0"/>
      <w:marTop w:val="0"/>
      <w:marBottom w:val="0"/>
      <w:divBdr>
        <w:top w:val="none" w:sz="0" w:space="0" w:color="auto"/>
        <w:left w:val="none" w:sz="0" w:space="0" w:color="auto"/>
        <w:bottom w:val="none" w:sz="0" w:space="0" w:color="auto"/>
        <w:right w:val="none" w:sz="0" w:space="0" w:color="auto"/>
      </w:divBdr>
    </w:div>
    <w:div w:id="1779639806">
      <w:bodyDiv w:val="1"/>
      <w:marLeft w:val="0"/>
      <w:marRight w:val="0"/>
      <w:marTop w:val="0"/>
      <w:marBottom w:val="0"/>
      <w:divBdr>
        <w:top w:val="none" w:sz="0" w:space="0" w:color="auto"/>
        <w:left w:val="none" w:sz="0" w:space="0" w:color="auto"/>
        <w:bottom w:val="none" w:sz="0" w:space="0" w:color="auto"/>
        <w:right w:val="none" w:sz="0" w:space="0" w:color="auto"/>
      </w:divBdr>
    </w:div>
    <w:div w:id="1812140213">
      <w:bodyDiv w:val="1"/>
      <w:marLeft w:val="0"/>
      <w:marRight w:val="0"/>
      <w:marTop w:val="0"/>
      <w:marBottom w:val="0"/>
      <w:divBdr>
        <w:top w:val="none" w:sz="0" w:space="0" w:color="auto"/>
        <w:left w:val="none" w:sz="0" w:space="0" w:color="auto"/>
        <w:bottom w:val="none" w:sz="0" w:space="0" w:color="auto"/>
        <w:right w:val="none" w:sz="0" w:space="0" w:color="auto"/>
      </w:divBdr>
    </w:div>
    <w:div w:id="1832408239">
      <w:bodyDiv w:val="1"/>
      <w:marLeft w:val="0"/>
      <w:marRight w:val="0"/>
      <w:marTop w:val="0"/>
      <w:marBottom w:val="0"/>
      <w:divBdr>
        <w:top w:val="none" w:sz="0" w:space="0" w:color="auto"/>
        <w:left w:val="none" w:sz="0" w:space="0" w:color="auto"/>
        <w:bottom w:val="none" w:sz="0" w:space="0" w:color="auto"/>
        <w:right w:val="none" w:sz="0" w:space="0" w:color="auto"/>
      </w:divBdr>
    </w:div>
    <w:div w:id="2058814719">
      <w:bodyDiv w:val="1"/>
      <w:marLeft w:val="0"/>
      <w:marRight w:val="0"/>
      <w:marTop w:val="0"/>
      <w:marBottom w:val="0"/>
      <w:divBdr>
        <w:top w:val="none" w:sz="0" w:space="0" w:color="auto"/>
        <w:left w:val="none" w:sz="0" w:space="0" w:color="auto"/>
        <w:bottom w:val="none" w:sz="0" w:space="0" w:color="auto"/>
        <w:right w:val="none" w:sz="0" w:space="0" w:color="auto"/>
      </w:divBdr>
    </w:div>
    <w:div w:id="210252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1D31-65F5-4474-A716-D0354EB3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5817</Words>
  <Characters>33162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Shabbir</cp:lastModifiedBy>
  <cp:revision>7</cp:revision>
  <dcterms:created xsi:type="dcterms:W3CDTF">2018-03-24T20:01:00Z</dcterms:created>
  <dcterms:modified xsi:type="dcterms:W3CDTF">2018-09-06T21:37:00Z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c66f5727-cee1-3c4f-afaa-38707f6574d5</vt:lpwstr>
  </property>
  <property fmtid="{D5CDD505-2E9C-101B-9397-08002B2CF9AE}" pid="24" name="Mendeley Citation Style_1">
    <vt:lpwstr>http://www.zotero.org/styles/ieee</vt:lpwstr>
  </property>
</Properties>
</file>